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桂拍协字</w:t>
      </w:r>
      <w:r>
        <w:rPr>
          <w:rFonts w:hint="eastAsia" w:ascii="仿宋_GB2312" w:hAnsi="仿宋_GB2312" w:eastAsia="仿宋_GB2312" w:cs="仿宋_GB2312"/>
          <w:color w:val="000000"/>
          <w:kern w:val="0"/>
          <w:sz w:val="32"/>
          <w:szCs w:val="32"/>
          <w:lang w:val="en-US" w:eastAsia="zh-CN"/>
        </w:rPr>
        <w:t>[2019]43号</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jc w:val="center"/>
        <w:textAlignment w:val="auto"/>
        <w:rPr>
          <w:rFonts w:hint="eastAsia" w:ascii="黑体" w:hAnsi="黑体" w:eastAsia="黑体" w:cs="黑体"/>
          <w:color w:val="000000"/>
          <w:kern w:val="0"/>
          <w:sz w:val="36"/>
          <w:szCs w:val="36"/>
          <w:lang w:val="en-US" w:eastAsia="zh-CN"/>
        </w:rPr>
      </w:pPr>
      <w:r>
        <w:rPr>
          <w:rFonts w:hint="eastAsia" w:ascii="黑体" w:hAnsi="黑体" w:eastAsia="黑体" w:cs="黑体"/>
          <w:color w:val="000000"/>
          <w:kern w:val="0"/>
          <w:sz w:val="36"/>
          <w:szCs w:val="36"/>
          <w:lang w:val="en-US" w:eastAsia="zh-CN"/>
        </w:rPr>
        <w:t>广西拍卖行业协会关于拍卖师变更</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000000"/>
          <w:kern w:val="0"/>
          <w:sz w:val="32"/>
          <w:szCs w:val="32"/>
          <w:lang w:val="en-US" w:eastAsia="zh-CN"/>
        </w:rPr>
      </w:pPr>
      <w:r>
        <w:rPr>
          <w:rFonts w:hint="eastAsia" w:ascii="黑体" w:hAnsi="黑体" w:eastAsia="黑体" w:cs="黑体"/>
          <w:color w:val="000000"/>
          <w:kern w:val="0"/>
          <w:sz w:val="36"/>
          <w:szCs w:val="36"/>
          <w:lang w:val="en-US" w:eastAsia="zh-CN"/>
        </w:rPr>
        <w:t>网上报送材料要求的通知</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left"/>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left"/>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各会员单位：</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接中国拍卖行业协会《关于试行网上办理拍卖师变更注册单位的通知》，</w:t>
      </w:r>
      <w:r>
        <w:rPr>
          <w:rFonts w:hint="eastAsia" w:ascii="仿宋_GB2312" w:hAnsi="仿宋_GB2312" w:eastAsia="仿宋_GB2312" w:cs="仿宋_GB2312"/>
          <w:color w:val="000000"/>
          <w:kern w:val="0"/>
          <w:sz w:val="32"/>
          <w:szCs w:val="32"/>
        </w:rPr>
        <w:t>中国拍卖行业协会自2019年8月1日起中拍协全面试行网上办理拍卖师变更注册单位。根据有关拍卖师变更注册的规定，现将拍卖师变更时需提供的材料进一步明确如下，请各拍卖师遵照执行。</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jc w:val="left"/>
        <w:textAlignment w:val="auto"/>
        <w:rPr>
          <w:rFonts w:hint="eastAsia" w:ascii="仿宋_GB2312" w:hAnsi="仿宋_GB2312" w:eastAsia="仿宋_GB2312" w:cs="仿宋_GB2312"/>
          <w:b/>
          <w:bCs/>
          <w:color w:val="000000"/>
          <w:kern w:val="0"/>
          <w:sz w:val="32"/>
          <w:szCs w:val="32"/>
        </w:rPr>
      </w:pPr>
      <w:r>
        <w:rPr>
          <w:rFonts w:hint="eastAsia" w:ascii="黑体" w:hAnsi="黑体" w:eastAsia="黑体" w:cs="黑体"/>
          <w:b w:val="0"/>
          <w:bCs w:val="0"/>
          <w:color w:val="000000"/>
          <w:kern w:val="0"/>
          <w:sz w:val="32"/>
          <w:szCs w:val="32"/>
        </w:rPr>
        <w:t>一、变更到已组建的企业，需要在中拍网上提供以下材料：</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（一）</w:t>
      </w:r>
      <w:r>
        <w:rPr>
          <w:rFonts w:hint="eastAsia" w:ascii="仿宋_GB2312" w:hAnsi="仿宋_GB2312" w:eastAsia="仿宋_GB2312" w:cs="仿宋_GB2312"/>
          <w:color w:val="000000"/>
          <w:kern w:val="0"/>
          <w:sz w:val="32"/>
          <w:szCs w:val="32"/>
        </w:rPr>
        <w:t>提交拍卖师变更注册申请表。填写申请表时，除签名、日期内容可以手写外，其余内容一律要打印。变更注册申请表可在中拍网（http://caa123.org.cn）的“资料下载”中下载。</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（二）</w:t>
      </w:r>
      <w:r>
        <w:rPr>
          <w:rFonts w:hint="eastAsia" w:ascii="仿宋_GB2312" w:hAnsi="仿宋_GB2312" w:eastAsia="仿宋_GB2312" w:cs="仿宋_GB2312"/>
          <w:color w:val="000000"/>
          <w:kern w:val="0"/>
          <w:sz w:val="32"/>
          <w:szCs w:val="32"/>
        </w:rPr>
        <w:t>拍卖师原注册企业聘用合同复印件，加盖公章。</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新调入企业聘用合同或聘用协议复印件，加盖公章。</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（四）</w:t>
      </w:r>
      <w:r>
        <w:rPr>
          <w:rFonts w:hint="eastAsia" w:ascii="仿宋_GB2312" w:hAnsi="仿宋_GB2312" w:eastAsia="仿宋_GB2312" w:cs="仿宋_GB2312"/>
          <w:color w:val="000000"/>
          <w:kern w:val="0"/>
          <w:sz w:val="32"/>
          <w:szCs w:val="32"/>
        </w:rPr>
        <w:t>上传有效期内的合同。</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社会养老保险发票、纳税证明、拍卖笔录，以上三项要求只需提供其中一项材料复印件并加盖公章即可；社会保险证明必须由当地社保部门开具，证明中显示社保缴纳单位、缴纳截至时间等关键信息，并有社保部门加盖公章（纳税证明类似）。</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（六）</w:t>
      </w:r>
      <w:r>
        <w:rPr>
          <w:rFonts w:hint="eastAsia" w:ascii="仿宋_GB2312" w:hAnsi="仿宋_GB2312" w:eastAsia="仿宋_GB2312" w:cs="仿宋_GB2312"/>
          <w:color w:val="000000"/>
          <w:kern w:val="0"/>
          <w:sz w:val="32"/>
          <w:szCs w:val="32"/>
        </w:rPr>
        <w:t>离退休拍卖师上传离退休证件即可。</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（七）</w:t>
      </w:r>
      <w:r>
        <w:rPr>
          <w:rFonts w:hint="eastAsia" w:ascii="仿宋_GB2312" w:hAnsi="仿宋_GB2312" w:eastAsia="仿宋_GB2312" w:cs="仿宋_GB2312"/>
          <w:color w:val="000000"/>
          <w:kern w:val="0"/>
          <w:sz w:val="32"/>
          <w:szCs w:val="32"/>
        </w:rPr>
        <w:t>拍卖会资料需要提供拍卖公告、成交确认书、拍卖笔录三部分内容。如果拍卖师提供的是其他单位的拍卖会材料，需要提供两家公司签订的合作协议或联拍协议等证明文件。</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482"/>
        <w:jc w:val="left"/>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二、变更到拟组建的新企业</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（一）</w:t>
      </w:r>
      <w:r>
        <w:rPr>
          <w:rFonts w:hint="eastAsia" w:ascii="仿宋_GB2312" w:hAnsi="仿宋_GB2312" w:eastAsia="仿宋_GB2312" w:cs="仿宋_GB2312"/>
          <w:color w:val="000000"/>
          <w:kern w:val="0"/>
          <w:sz w:val="32"/>
          <w:szCs w:val="32"/>
        </w:rPr>
        <w:t>提交拍卖师变更注册申请表。填写申请表时，除签名、日期内容可以手写外，其余内容一律要打印。变更注册申请表可在中拍网（http://caa123.org.cn）的“资料下载。</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（二）</w:t>
      </w:r>
      <w:r>
        <w:rPr>
          <w:rFonts w:hint="eastAsia" w:ascii="仿宋_GB2312" w:hAnsi="仿宋_GB2312" w:eastAsia="仿宋_GB2312" w:cs="仿宋_GB2312"/>
          <w:color w:val="000000"/>
          <w:kern w:val="0"/>
          <w:sz w:val="32"/>
          <w:szCs w:val="32"/>
        </w:rPr>
        <w:t>拍卖师原注册企业聘用合同复印件，加盖公章。</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新调入企业聘用合同或聘用协议复印件。</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（四）</w:t>
      </w:r>
      <w:r>
        <w:rPr>
          <w:rFonts w:hint="eastAsia" w:ascii="仿宋_GB2312" w:hAnsi="仿宋_GB2312" w:eastAsia="仿宋_GB2312" w:cs="仿宋_GB2312"/>
          <w:color w:val="000000"/>
          <w:kern w:val="0"/>
          <w:sz w:val="32"/>
          <w:szCs w:val="32"/>
        </w:rPr>
        <w:t>拟组建新企业名称预先核准通知书复印件或由工商部门发的营业执照复印件，加盖公章。</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拍卖师连续三年每年有三场拍卖会笔录，需要注意的是，所有复印件都要加盖公章。变更时当年度的拍卖会笔录无效。</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（六）</w:t>
      </w:r>
      <w:r>
        <w:rPr>
          <w:rFonts w:hint="eastAsia" w:ascii="仿宋_GB2312" w:hAnsi="仿宋_GB2312" w:eastAsia="仿宋_GB2312" w:cs="仿宋_GB2312"/>
          <w:color w:val="000000"/>
          <w:kern w:val="0"/>
          <w:sz w:val="32"/>
          <w:szCs w:val="32"/>
        </w:rPr>
        <w:t>拍卖师执业证书原件、执业注册记录原件。</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黑体" w:hAnsi="黑体" w:eastAsia="黑体" w:cs="黑体"/>
          <w:b w:val="0"/>
          <w:bCs w:val="0"/>
          <w:color w:val="000000"/>
          <w:kern w:val="0"/>
          <w:sz w:val="32"/>
          <w:szCs w:val="32"/>
        </w:rPr>
        <w:t>三、具体需要注意以下事项：</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jc w:val="left"/>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eastAsia="zh-CN"/>
        </w:rPr>
        <w:t>（一）</w:t>
      </w:r>
      <w:r>
        <w:rPr>
          <w:rFonts w:hint="eastAsia" w:ascii="仿宋_GB2312" w:hAnsi="仿宋_GB2312" w:eastAsia="仿宋_GB2312" w:cs="仿宋_GB2312"/>
          <w:b/>
          <w:bCs/>
          <w:color w:val="000000"/>
          <w:kern w:val="0"/>
          <w:sz w:val="32"/>
          <w:szCs w:val="32"/>
        </w:rPr>
        <w:t>拍卖公告：</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变更到已成立的拍卖企业，拍卖会材料仅认可上一年度和本年度的材料，逾期无效。</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变更到拟组建拍卖企业，拍卖会材料仅认可本年度之前连续三年的材料。</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拍卖公告必须清晰可见，方便</w:t>
      </w:r>
      <w:r>
        <w:rPr>
          <w:rFonts w:hint="eastAsia" w:ascii="仿宋_GB2312" w:hAnsi="仿宋_GB2312" w:eastAsia="仿宋_GB2312" w:cs="仿宋_GB2312"/>
          <w:color w:val="000000"/>
          <w:kern w:val="0"/>
          <w:sz w:val="32"/>
          <w:szCs w:val="32"/>
          <w:lang w:eastAsia="zh-CN"/>
        </w:rPr>
        <w:t>中拍协</w:t>
      </w:r>
      <w:r>
        <w:rPr>
          <w:rFonts w:hint="eastAsia" w:ascii="仿宋_GB2312" w:hAnsi="仿宋_GB2312" w:eastAsia="仿宋_GB2312" w:cs="仿宋_GB2312"/>
          <w:color w:val="000000"/>
          <w:kern w:val="0"/>
          <w:sz w:val="32"/>
          <w:szCs w:val="32"/>
        </w:rPr>
        <w:t>辨识。需要特别注意，目前推荐两种</w:t>
      </w:r>
      <w:r>
        <w:rPr>
          <w:rFonts w:hint="eastAsia" w:ascii="仿宋_GB2312" w:hAnsi="仿宋_GB2312" w:eastAsia="仿宋_GB2312" w:cs="仿宋_GB2312"/>
          <w:color w:val="000000"/>
          <w:kern w:val="0"/>
          <w:sz w:val="32"/>
          <w:szCs w:val="32"/>
          <w:lang w:eastAsia="zh-CN"/>
        </w:rPr>
        <w:t>模版</w:t>
      </w:r>
      <w:r>
        <w:rPr>
          <w:rFonts w:hint="eastAsia" w:ascii="仿宋_GB2312" w:hAnsi="仿宋_GB2312" w:eastAsia="仿宋_GB2312" w:cs="仿宋_GB2312"/>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fldChar w:fldCharType="begin"/>
      </w:r>
      <w:r>
        <w:rPr>
          <w:rFonts w:hint="eastAsia" w:ascii="仿宋_GB2312" w:hAnsi="仿宋_GB2312" w:eastAsia="仿宋_GB2312" w:cs="仿宋_GB2312"/>
          <w:color w:val="000000"/>
          <w:kern w:val="0"/>
          <w:sz w:val="32"/>
          <w:szCs w:val="32"/>
          <w:lang w:val="en-US" w:eastAsia="zh-CN"/>
        </w:rPr>
        <w:instrText xml:space="preserve"> EQ \o\ac(</w:instrText>
      </w:r>
      <w:r>
        <w:rPr>
          <w:rFonts w:hint="eastAsia" w:ascii="仿宋_GB2312" w:hAnsi="仿宋_GB2312" w:eastAsia="仿宋_GB2312" w:cs="仿宋_GB2312"/>
          <w:color w:val="000000"/>
          <w:kern w:val="0"/>
          <w:position w:val="-6"/>
          <w:sz w:val="48"/>
          <w:szCs w:val="32"/>
          <w:lang w:val="en-US" w:eastAsia="zh-CN" w:bidi="ar-SA"/>
        </w:rPr>
        <w:instrText xml:space="preserve">○</w:instrText>
      </w:r>
      <w:r>
        <w:rPr>
          <w:rFonts w:hint="eastAsia" w:ascii="仿宋_GB2312" w:hAnsi="仿宋_GB2312" w:eastAsia="仿宋_GB2312" w:cs="仿宋_GB2312"/>
          <w:color w:val="000000"/>
          <w:kern w:val="0"/>
          <w:sz w:val="32"/>
          <w:szCs w:val="32"/>
          <w:lang w:val="en-US" w:eastAsia="zh-CN"/>
        </w:rPr>
        <w:instrText xml:space="preserve">,1)</w:instrText>
      </w:r>
      <w:r>
        <w:rPr>
          <w:rFonts w:hint="eastAsia" w:ascii="仿宋_GB2312" w:hAnsi="仿宋_GB2312" w:eastAsia="仿宋_GB2312" w:cs="仿宋_GB2312"/>
          <w:color w:val="000000"/>
          <w:kern w:val="0"/>
          <w:sz w:val="32"/>
          <w:szCs w:val="32"/>
          <w:lang w:val="en-US" w:eastAsia="zh-CN"/>
        </w:rPr>
        <w:fldChar w:fldCharType="end"/>
      </w:r>
      <w:r>
        <w:rPr>
          <w:rFonts w:hint="eastAsia" w:ascii="仿宋_GB2312" w:hAnsi="仿宋_GB2312" w:eastAsia="仿宋_GB2312" w:cs="仿宋_GB2312"/>
          <w:color w:val="000000"/>
          <w:kern w:val="0"/>
          <w:sz w:val="32"/>
          <w:szCs w:val="32"/>
        </w:rPr>
        <w:t> 拍卖公告所在页全版的报纸 + 拍卖公告单独页（带报纸报头，显示“XX报”、发行时间等信息），见图1、图2。</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 w:val="32"/>
          <w:szCs w:val="32"/>
          <w:lang w:val="en-US" w:eastAsia="zh-CN"/>
        </w:rPr>
        <w:fldChar w:fldCharType="begin"/>
      </w:r>
      <w:r>
        <w:rPr>
          <w:rFonts w:hint="eastAsia" w:ascii="仿宋_GB2312" w:hAnsi="仿宋_GB2312" w:eastAsia="仿宋_GB2312" w:cs="仿宋_GB2312"/>
          <w:color w:val="000000"/>
          <w:kern w:val="0"/>
          <w:sz w:val="32"/>
          <w:szCs w:val="32"/>
          <w:lang w:val="en-US" w:eastAsia="zh-CN"/>
        </w:rPr>
        <w:instrText xml:space="preserve"> EQ \o\ac(</w:instrText>
      </w:r>
      <w:r>
        <w:rPr>
          <w:rFonts w:hint="eastAsia" w:ascii="仿宋_GB2312" w:hAnsi="仿宋_GB2312" w:eastAsia="仿宋_GB2312" w:cs="仿宋_GB2312"/>
          <w:color w:val="000000"/>
          <w:kern w:val="0"/>
          <w:position w:val="-6"/>
          <w:sz w:val="48"/>
          <w:szCs w:val="32"/>
          <w:lang w:val="en-US" w:eastAsia="zh-CN" w:bidi="ar-SA"/>
        </w:rPr>
        <w:instrText xml:space="preserve">○</w:instrText>
      </w:r>
      <w:r>
        <w:rPr>
          <w:rFonts w:hint="eastAsia" w:ascii="仿宋_GB2312" w:hAnsi="仿宋_GB2312" w:eastAsia="仿宋_GB2312" w:cs="仿宋_GB2312"/>
          <w:color w:val="000000"/>
          <w:kern w:val="0"/>
          <w:sz w:val="32"/>
          <w:szCs w:val="32"/>
          <w:lang w:val="en-US" w:eastAsia="zh-CN"/>
        </w:rPr>
        <w:instrText xml:space="preserve">,2)</w:instrText>
      </w:r>
      <w:r>
        <w:rPr>
          <w:rFonts w:hint="eastAsia" w:ascii="仿宋_GB2312" w:hAnsi="仿宋_GB2312" w:eastAsia="仿宋_GB2312" w:cs="仿宋_GB2312"/>
          <w:color w:val="000000"/>
          <w:kern w:val="0"/>
          <w:sz w:val="32"/>
          <w:szCs w:val="32"/>
          <w:lang w:val="en-US" w:eastAsia="zh-CN"/>
        </w:rPr>
        <w:fldChar w:fldCharType="end"/>
      </w:r>
      <w:r>
        <w:rPr>
          <w:rFonts w:hint="eastAsia" w:ascii="仿宋_GB2312" w:hAnsi="仿宋_GB2312" w:eastAsia="仿宋_GB2312" w:cs="仿宋_GB2312"/>
          <w:color w:val="000000"/>
          <w:kern w:val="0"/>
          <w:sz w:val="32"/>
          <w:szCs w:val="32"/>
        </w:rPr>
        <w:t>将拍卖公告所在页全版的报纸折叠（显示报纸报头， “XX报”、发行时间等信息），见图3。</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（以上</w:t>
      </w:r>
      <w:r>
        <w:rPr>
          <w:rFonts w:hint="eastAsia" w:ascii="仿宋_GB2312" w:hAnsi="仿宋_GB2312" w:eastAsia="仿宋_GB2312" w:cs="仿宋_GB2312"/>
          <w:color w:val="000000"/>
          <w:kern w:val="0"/>
          <w:sz w:val="32"/>
          <w:szCs w:val="32"/>
          <w:lang w:val="en-US" w:eastAsia="zh-CN"/>
        </w:rPr>
        <w:fldChar w:fldCharType="begin"/>
      </w:r>
      <w:r>
        <w:rPr>
          <w:rFonts w:hint="eastAsia" w:ascii="仿宋_GB2312" w:hAnsi="仿宋_GB2312" w:eastAsia="仿宋_GB2312" w:cs="仿宋_GB2312"/>
          <w:color w:val="000000"/>
          <w:kern w:val="0"/>
          <w:sz w:val="32"/>
          <w:szCs w:val="32"/>
          <w:lang w:val="en-US" w:eastAsia="zh-CN"/>
        </w:rPr>
        <w:instrText xml:space="preserve"> EQ \o\ac(</w:instrText>
      </w:r>
      <w:r>
        <w:rPr>
          <w:rFonts w:hint="eastAsia" w:ascii="仿宋_GB2312" w:hAnsi="仿宋_GB2312" w:eastAsia="仿宋_GB2312" w:cs="仿宋_GB2312"/>
          <w:color w:val="000000"/>
          <w:kern w:val="0"/>
          <w:position w:val="-6"/>
          <w:sz w:val="48"/>
          <w:szCs w:val="32"/>
          <w:lang w:val="en-US" w:eastAsia="zh-CN" w:bidi="ar-SA"/>
        </w:rPr>
        <w:instrText xml:space="preserve">○</w:instrText>
      </w:r>
      <w:r>
        <w:rPr>
          <w:rFonts w:hint="eastAsia" w:ascii="仿宋_GB2312" w:hAnsi="仿宋_GB2312" w:eastAsia="仿宋_GB2312" w:cs="仿宋_GB2312"/>
          <w:color w:val="000000"/>
          <w:kern w:val="0"/>
          <w:sz w:val="32"/>
          <w:szCs w:val="32"/>
          <w:lang w:val="en-US" w:eastAsia="zh-CN"/>
        </w:rPr>
        <w:instrText xml:space="preserve">,1)</w:instrText>
      </w:r>
      <w:r>
        <w:rPr>
          <w:rFonts w:hint="eastAsia" w:ascii="仿宋_GB2312" w:hAnsi="仿宋_GB2312" w:eastAsia="仿宋_GB2312" w:cs="仿宋_GB2312"/>
          <w:color w:val="000000"/>
          <w:kern w:val="0"/>
          <w:sz w:val="32"/>
          <w:szCs w:val="32"/>
          <w:lang w:val="en-US" w:eastAsia="zh-CN"/>
        </w:rPr>
        <w:fldChar w:fldCharType="end"/>
      </w:r>
      <w:r>
        <w:rPr>
          <w:rFonts w:hint="eastAsia" w:ascii="仿宋_GB2312" w:hAnsi="仿宋_GB2312" w:eastAsia="仿宋_GB2312" w:cs="仿宋_GB2312"/>
          <w:color w:val="000000"/>
          <w:kern w:val="0"/>
          <w:sz w:val="32"/>
          <w:szCs w:val="32"/>
          <w:lang w:val="en-US" w:eastAsia="zh-CN"/>
        </w:rPr>
        <w:fldChar w:fldCharType="begin"/>
      </w:r>
      <w:r>
        <w:rPr>
          <w:rFonts w:hint="eastAsia" w:ascii="仿宋_GB2312" w:hAnsi="仿宋_GB2312" w:eastAsia="仿宋_GB2312" w:cs="仿宋_GB2312"/>
          <w:color w:val="000000"/>
          <w:kern w:val="0"/>
          <w:sz w:val="32"/>
          <w:szCs w:val="32"/>
          <w:lang w:val="en-US" w:eastAsia="zh-CN"/>
        </w:rPr>
        <w:instrText xml:space="preserve"> EQ \o\ac(</w:instrText>
      </w:r>
      <w:r>
        <w:rPr>
          <w:rFonts w:hint="eastAsia" w:ascii="仿宋_GB2312" w:hAnsi="仿宋_GB2312" w:eastAsia="仿宋_GB2312" w:cs="仿宋_GB2312"/>
          <w:color w:val="000000"/>
          <w:kern w:val="0"/>
          <w:position w:val="-6"/>
          <w:sz w:val="48"/>
          <w:szCs w:val="32"/>
          <w:lang w:val="en-US" w:eastAsia="zh-CN" w:bidi="ar-SA"/>
        </w:rPr>
        <w:instrText xml:space="preserve">○</w:instrText>
      </w:r>
      <w:r>
        <w:rPr>
          <w:rFonts w:hint="eastAsia" w:ascii="仿宋_GB2312" w:hAnsi="仿宋_GB2312" w:eastAsia="仿宋_GB2312" w:cs="仿宋_GB2312"/>
          <w:color w:val="000000"/>
          <w:kern w:val="0"/>
          <w:sz w:val="32"/>
          <w:szCs w:val="32"/>
          <w:lang w:val="en-US" w:eastAsia="zh-CN"/>
        </w:rPr>
        <w:instrText xml:space="preserve">,2)</w:instrText>
      </w:r>
      <w:r>
        <w:rPr>
          <w:rFonts w:hint="eastAsia" w:ascii="仿宋_GB2312" w:hAnsi="仿宋_GB2312" w:eastAsia="仿宋_GB2312" w:cs="仿宋_GB2312"/>
          <w:color w:val="000000"/>
          <w:kern w:val="0"/>
          <w:sz w:val="32"/>
          <w:szCs w:val="32"/>
          <w:lang w:val="en-US" w:eastAsia="zh-CN"/>
        </w:rPr>
        <w:fldChar w:fldCharType="end"/>
      </w:r>
      <w:r>
        <w:rPr>
          <w:rFonts w:hint="eastAsia" w:ascii="仿宋_GB2312" w:hAnsi="仿宋_GB2312" w:eastAsia="仿宋_GB2312" w:cs="仿宋_GB2312"/>
          <w:color w:val="000000"/>
          <w:kern w:val="0"/>
          <w:sz w:val="32"/>
          <w:szCs w:val="32"/>
          <w:lang w:val="en-US" w:eastAsia="zh-CN"/>
        </w:rPr>
        <w:t>样板详见附件）。</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left="495"/>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以上2种形式的公告必须都加盖企业公章，证明效力。</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（二）</w:t>
      </w:r>
      <w:r>
        <w:rPr>
          <w:rFonts w:hint="eastAsia" w:ascii="仿宋_GB2312" w:hAnsi="仿宋_GB2312" w:eastAsia="仿宋_GB2312" w:cs="仿宋_GB2312"/>
          <w:color w:val="000000"/>
          <w:kern w:val="0"/>
          <w:sz w:val="32"/>
          <w:szCs w:val="32"/>
        </w:rPr>
        <w:t>拍卖笔录</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拍卖笔录需要注意以下几点：</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必须由拍卖师本人签字</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如果拍卖会采用网络竞价形式，上传网络竞价表即可，但仍需要拍卖师本人签字。</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拍卖笔录与拍卖公告等信息要严格一致。</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流拍需要注明情况说明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（三）提供</w:t>
      </w:r>
      <w:r>
        <w:rPr>
          <w:rFonts w:hint="eastAsia" w:ascii="仿宋_GB2312" w:hAnsi="仿宋_GB2312" w:eastAsia="仿宋_GB2312" w:cs="仿宋_GB2312"/>
          <w:color w:val="000000"/>
          <w:kern w:val="0"/>
          <w:sz w:val="32"/>
          <w:szCs w:val="32"/>
        </w:rPr>
        <w:t>成交确认书</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（四）拍卖师</w:t>
      </w:r>
      <w:r>
        <w:rPr>
          <w:rFonts w:hint="eastAsia" w:ascii="仿宋_GB2312" w:hAnsi="仿宋_GB2312" w:eastAsia="仿宋_GB2312" w:cs="仿宋_GB2312"/>
          <w:color w:val="000000"/>
          <w:kern w:val="0"/>
          <w:sz w:val="32"/>
          <w:szCs w:val="32"/>
        </w:rPr>
        <w:t>合作协议</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协议中不得使用“借调”、“借用”等字样。</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合作协议只能是拍卖师某年某月为其他拍卖师公司主持拍卖会的协议，不能开具一年甚至更长的时间。</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合作协议必须加盖双方企业公章。</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拍卖公告、成交确认书、拍卖笔录三部分内容最好将上传的文件名进行修改，方便审核老师查阅。</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6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（五）所</w:t>
      </w:r>
      <w:r>
        <w:rPr>
          <w:rFonts w:hint="eastAsia" w:ascii="仿宋_GB2312" w:hAnsi="仿宋_GB2312" w:eastAsia="仿宋_GB2312" w:cs="仿宋_GB2312"/>
          <w:color w:val="000000"/>
          <w:kern w:val="0"/>
          <w:sz w:val="32"/>
          <w:szCs w:val="32"/>
        </w:rPr>
        <w:t>提供的拍卖会材料必须是字迹清晰，页面工整。如果审核老师发现有涂改痕迹，一律退回，严重者将视作假情况进行处罚。</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（六）</w:t>
      </w:r>
      <w:r>
        <w:rPr>
          <w:rFonts w:hint="eastAsia" w:ascii="仿宋_GB2312" w:hAnsi="仿宋_GB2312" w:eastAsia="仿宋_GB2312" w:cs="仿宋_GB2312"/>
          <w:color w:val="000000"/>
          <w:kern w:val="0"/>
          <w:sz w:val="32"/>
          <w:szCs w:val="32"/>
        </w:rPr>
        <w:t>拍卖师可自己在中拍网上查询变更结果，网络变更注册单位工作待中拍协审核通过后，拍卖师可自行在中拍网上打印拍卖师执业记录卡。</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黑体" w:hAnsi="黑体" w:eastAsia="黑体" w:cs="黑体"/>
          <w:b w:val="0"/>
          <w:bCs w:val="0"/>
          <w:color w:val="000000"/>
          <w:kern w:val="0"/>
          <w:sz w:val="32"/>
          <w:szCs w:val="32"/>
          <w:lang w:eastAsia="zh-CN"/>
        </w:rPr>
        <w:t>四</w:t>
      </w:r>
      <w:r>
        <w:rPr>
          <w:rFonts w:hint="eastAsia" w:ascii="黑体" w:hAnsi="黑体" w:eastAsia="黑体" w:cs="黑体"/>
          <w:b w:val="0"/>
          <w:bCs w:val="0"/>
          <w:color w:val="000000"/>
          <w:kern w:val="0"/>
          <w:sz w:val="32"/>
          <w:szCs w:val="32"/>
        </w:rPr>
        <w:t>、调入拟组建公司，一年内未成立的，该拍卖师只能调回已经成立的公司，要求在网上上传以下材料</w:t>
      </w:r>
      <w:r>
        <w:rPr>
          <w:rFonts w:hint="eastAsia" w:ascii="仿宋_GB2312" w:hAnsi="仿宋_GB2312" w:eastAsia="仿宋_GB2312" w:cs="仿宋_GB2312"/>
          <w:b/>
          <w:bCs/>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（一）</w:t>
      </w:r>
      <w:r>
        <w:rPr>
          <w:rFonts w:hint="eastAsia" w:ascii="仿宋_GB2312" w:hAnsi="仿宋_GB2312" w:eastAsia="仿宋_GB2312" w:cs="仿宋_GB2312"/>
          <w:color w:val="000000"/>
          <w:kern w:val="0"/>
          <w:sz w:val="32"/>
          <w:szCs w:val="32"/>
        </w:rPr>
        <w:t>变更注册单位申请表，有本人签字、调入企业签章即可。</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（二）</w:t>
      </w:r>
      <w:r>
        <w:rPr>
          <w:rFonts w:hint="eastAsia" w:ascii="仿宋_GB2312" w:hAnsi="仿宋_GB2312" w:eastAsia="仿宋_GB2312" w:cs="仿宋_GB2312"/>
          <w:color w:val="000000"/>
          <w:kern w:val="0"/>
          <w:sz w:val="32"/>
          <w:szCs w:val="32"/>
        </w:rPr>
        <w:t>调入、调出企业劳动合同。</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个人声明（说明原单位因为什么原因无法在变更注册单位申请表上签章），声明上须有调出企业股东集体签字，，并附有当地省拍协签署意见，加盖公章。</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（四）</w:t>
      </w:r>
      <w:r>
        <w:rPr>
          <w:rFonts w:hint="eastAsia" w:ascii="仿宋_GB2312" w:hAnsi="仿宋_GB2312" w:eastAsia="仿宋_GB2312" w:cs="仿宋_GB2312"/>
          <w:color w:val="000000"/>
          <w:kern w:val="0"/>
          <w:sz w:val="32"/>
          <w:szCs w:val="32"/>
        </w:rPr>
        <w:t>已经到期的名称预告核准书复印件。</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备齐以上材料，可不提供拍卖会材料或社保证明。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（六）</w:t>
      </w:r>
      <w:r>
        <w:rPr>
          <w:rFonts w:hint="eastAsia" w:ascii="仿宋_GB2312" w:hAnsi="仿宋_GB2312" w:eastAsia="仿宋_GB2312" w:cs="仿宋_GB2312"/>
          <w:color w:val="000000"/>
          <w:kern w:val="0"/>
          <w:sz w:val="32"/>
          <w:szCs w:val="32"/>
        </w:rPr>
        <w:t>当年调入筹建企业未成的，正值拍卖师年检期间可调回原公司或是由本协会出具证明参加年检。必须要过完年检期后才能进行变更。所提供的其他材料按照变更去老公司要求一样。</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黑体" w:hAnsi="黑体" w:eastAsia="黑体" w:cs="黑体"/>
          <w:b w:val="0"/>
          <w:bCs w:val="0"/>
          <w:color w:val="000000"/>
          <w:kern w:val="0"/>
          <w:sz w:val="32"/>
          <w:szCs w:val="32"/>
          <w:lang w:eastAsia="zh-CN"/>
        </w:rPr>
        <w:t>五</w:t>
      </w:r>
      <w:r>
        <w:rPr>
          <w:rFonts w:hint="eastAsia" w:ascii="黑体" w:hAnsi="黑体" w:eastAsia="黑体" w:cs="黑体"/>
          <w:b w:val="0"/>
          <w:bCs w:val="0"/>
          <w:color w:val="000000"/>
          <w:kern w:val="0"/>
          <w:sz w:val="32"/>
          <w:szCs w:val="32"/>
        </w:rPr>
        <w:t>、在中拍网上传拍卖师变更材料的注意事项</w:t>
      </w:r>
      <w:r>
        <w:rPr>
          <w:rFonts w:hint="eastAsia" w:ascii="仿宋_GB2312" w:hAnsi="仿宋_GB2312" w:eastAsia="仿宋_GB2312" w:cs="仿宋_GB2312"/>
          <w:b/>
          <w:bCs/>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（一）</w:t>
      </w:r>
      <w:r>
        <w:rPr>
          <w:rFonts w:hint="eastAsia" w:ascii="仿宋_GB2312" w:hAnsi="仿宋_GB2312" w:eastAsia="仿宋_GB2312" w:cs="仿宋_GB2312"/>
          <w:color w:val="000000"/>
          <w:kern w:val="0"/>
          <w:sz w:val="32"/>
          <w:szCs w:val="32"/>
        </w:rPr>
        <w:t>变更到已组建的拍卖企业，拍卖师变更申请表中省协会的意见栏处可以不用到本协会盖章，直接在网上上传，我协会将在网上直接初审。</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（二）</w:t>
      </w:r>
      <w:r>
        <w:rPr>
          <w:rFonts w:hint="eastAsia" w:ascii="仿宋_GB2312" w:hAnsi="仿宋_GB2312" w:eastAsia="仿宋_GB2312" w:cs="仿宋_GB2312"/>
          <w:color w:val="000000"/>
          <w:kern w:val="0"/>
          <w:sz w:val="32"/>
          <w:szCs w:val="32"/>
        </w:rPr>
        <w:t>变更到拟组建的拍卖企业，自2019年10月1日后由中拍协网上直接审核。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拍卖师在网上上传变更材料后，要时刻关注是否已通过审核，被驳回的要及时根据驳回原因进行修改后再次提交上传，以免耽误变更。</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六、</w:t>
      </w:r>
      <w:r>
        <w:rPr>
          <w:rFonts w:hint="eastAsia" w:ascii="仿宋_GB2312" w:hAnsi="仿宋_GB2312" w:eastAsia="仿宋_GB2312" w:cs="仿宋_GB2312"/>
          <w:color w:val="000000"/>
          <w:kern w:val="0"/>
          <w:sz w:val="32"/>
          <w:szCs w:val="32"/>
        </w:rPr>
        <w:t>以上各项要求请拍卖师严格遵照执行，有疑惑的可以电话到</w:t>
      </w:r>
      <w:r>
        <w:rPr>
          <w:rFonts w:hint="eastAsia" w:ascii="仿宋_GB2312" w:hAnsi="仿宋_GB2312" w:eastAsia="仿宋_GB2312" w:cs="仿宋_GB2312"/>
          <w:color w:val="000000"/>
          <w:kern w:val="0"/>
          <w:sz w:val="32"/>
          <w:szCs w:val="32"/>
          <w:lang w:eastAsia="zh-CN"/>
        </w:rPr>
        <w:t>区拍协</w:t>
      </w:r>
      <w:r>
        <w:rPr>
          <w:rFonts w:hint="eastAsia" w:ascii="仿宋_GB2312" w:hAnsi="仿宋_GB2312" w:eastAsia="仿宋_GB2312" w:cs="仿宋_GB2312"/>
          <w:color w:val="000000"/>
          <w:kern w:val="0"/>
          <w:sz w:val="32"/>
          <w:szCs w:val="32"/>
        </w:rPr>
        <w:t>进行咨询。</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办公</w:t>
      </w:r>
      <w:r>
        <w:rPr>
          <w:rFonts w:hint="eastAsia" w:ascii="仿宋_GB2312" w:hAnsi="仿宋_GB2312" w:eastAsia="仿宋_GB2312" w:cs="仿宋_GB2312"/>
          <w:color w:val="000000"/>
          <w:kern w:val="0"/>
          <w:sz w:val="32"/>
          <w:szCs w:val="32"/>
        </w:rPr>
        <w:t>联系电话：0771-5579044</w:t>
      </w:r>
      <w:r>
        <w:rPr>
          <w:rFonts w:hint="eastAsia" w:ascii="仿宋_GB2312" w:hAnsi="仿宋_GB2312" w:eastAsia="仿宋_GB2312" w:cs="仿宋_GB2312"/>
          <w:color w:val="000000"/>
          <w:kern w:val="0"/>
          <w:sz w:val="32"/>
          <w:szCs w:val="32"/>
          <w:lang w:eastAsia="zh-CN"/>
        </w:rPr>
        <w:t>，手机：</w:t>
      </w:r>
      <w:r>
        <w:rPr>
          <w:rFonts w:hint="eastAsia" w:ascii="仿宋_GB2312" w:hAnsi="仿宋_GB2312" w:eastAsia="仿宋_GB2312" w:cs="仿宋_GB2312"/>
          <w:color w:val="000000"/>
          <w:kern w:val="0"/>
          <w:sz w:val="32"/>
          <w:szCs w:val="32"/>
          <w:lang w:val="en-US" w:eastAsia="zh-CN"/>
        </w:rPr>
        <w:t>13607718853；</w:t>
      </w:r>
      <w:r>
        <w:rPr>
          <w:rFonts w:hint="eastAsia" w:ascii="仿宋_GB2312" w:hAnsi="仿宋_GB2312" w:eastAsia="仿宋_GB2312" w:cs="仿宋_GB2312"/>
          <w:color w:val="000000"/>
          <w:kern w:val="0"/>
          <w:sz w:val="32"/>
          <w:szCs w:val="32"/>
          <w:lang w:eastAsia="zh-CN"/>
        </w:rPr>
        <w:t>联系人：凌毅</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4960" w:firstLineChars="155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广西拍卖行业协会</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4800" w:firstLineChars="15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二0一九年八月</w:t>
      </w: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日</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left"/>
        <w:textAlignment w:val="auto"/>
        <w:rPr>
          <w:rFonts w:hint="default" w:ascii="仿宋_GB2312" w:hAnsi="仿宋_GB2312" w:eastAsia="仿宋_GB2312" w:cs="仿宋_GB2312"/>
          <w:color w:val="000000"/>
          <w:kern w:val="0"/>
          <w:sz w:val="32"/>
          <w:szCs w:val="32"/>
          <w:u w:val="single"/>
          <w:lang w:val="en-US" w:eastAsia="zh-CN"/>
        </w:rPr>
      </w:pPr>
      <w:r>
        <w:rPr>
          <w:rFonts w:hint="eastAsia" w:ascii="仿宋_GB2312" w:hAnsi="仿宋_GB2312" w:eastAsia="仿宋_GB2312" w:cs="仿宋_GB2312"/>
          <w:color w:val="000000"/>
          <w:kern w:val="0"/>
          <w:sz w:val="32"/>
          <w:szCs w:val="32"/>
          <w:u w:val="single"/>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抄送：本会会长、副会长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jc w:val="left"/>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jc w:val="left"/>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附件：</w:t>
      </w:r>
    </w:p>
    <w:p>
      <w:pPr>
        <w:widowControl/>
        <w:shd w:val="clear" w:color="auto" w:fill="FFFFFF"/>
        <w:spacing w:before="100" w:beforeAutospacing="1" w:after="100" w:afterAutospacing="1" w:line="240" w:lineRule="auto"/>
        <w:ind w:firstLine="660"/>
        <w:jc w:val="center"/>
        <w:rPr>
          <w:rFonts w:hint="eastAsia" w:ascii="微软雅黑" w:hAnsi="微软雅黑" w:eastAsia="微软雅黑" w:cs="宋体"/>
          <w:color w:val="000000"/>
          <w:kern w:val="0"/>
          <w:szCs w:val="21"/>
        </w:rPr>
      </w:pPr>
      <w:r>
        <w:rPr>
          <w:rFonts w:hint="eastAsia" w:ascii="仿宋" w:hAnsi="微软雅黑" w:eastAsia="仿宋" w:cs="宋体"/>
          <w:color w:val="000000"/>
          <w:kern w:val="0"/>
          <w:sz w:val="32"/>
          <w:szCs w:val="32"/>
        </w:rPr>
        <w:t>图1 全版报纸</w:t>
      </w:r>
    </w:p>
    <w:p>
      <w:pPr>
        <w:widowControl/>
        <w:shd w:val="clear" w:color="auto" w:fill="FFFFFF"/>
        <w:spacing w:before="100" w:beforeAutospacing="1" w:after="100" w:afterAutospacing="1" w:line="240" w:lineRule="auto"/>
        <w:ind w:left="0" w:leftChars="0" w:firstLine="0" w:firstLineChars="0"/>
        <w:jc w:val="center"/>
        <w:rPr>
          <w:rFonts w:hint="eastAsia" w:ascii="微软雅黑" w:hAnsi="微软雅黑" w:eastAsia="微软雅黑" w:cs="宋体"/>
          <w:color w:val="000000"/>
          <w:kern w:val="0"/>
          <w:szCs w:val="21"/>
        </w:rPr>
      </w:pPr>
      <w:r>
        <w:rPr>
          <w:rFonts w:ascii="微软雅黑" w:hAnsi="微软雅黑" w:eastAsia="微软雅黑" w:cs="宋体"/>
          <w:color w:val="000000"/>
          <w:kern w:val="0"/>
          <w:szCs w:val="21"/>
        </w:rPr>
        <w:drawing>
          <wp:inline distT="0" distB="0" distL="0" distR="0">
            <wp:extent cx="4572635" cy="6770370"/>
            <wp:effectExtent l="0" t="0" r="18415" b="11430"/>
            <wp:docPr id="1" name="图片 1" descr="http://www.gxpm123.com/kindeditor/attached/image/20170110/20170110230074267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gxpm123.com/kindeditor/attached/image/20170110/20170110230074267426.jpg"/>
                    <pic:cNvPicPr>
                      <a:picLocks noChangeAspect="1" noChangeArrowheads="1"/>
                    </pic:cNvPicPr>
                  </pic:nvPicPr>
                  <pic:blipFill>
                    <a:blip r:embed="rId5" cstate="print"/>
                    <a:srcRect/>
                    <a:stretch>
                      <a:fillRect/>
                    </a:stretch>
                  </pic:blipFill>
                  <pic:spPr>
                    <a:xfrm>
                      <a:off x="0" y="0"/>
                      <a:ext cx="4572635" cy="6770370"/>
                    </a:xfrm>
                    <a:prstGeom prst="rect">
                      <a:avLst/>
                    </a:prstGeom>
                    <a:noFill/>
                    <a:ln w="9525">
                      <a:noFill/>
                      <a:miter lim="800000"/>
                      <a:headEnd/>
                      <a:tailEnd/>
                    </a:ln>
                  </pic:spPr>
                </pic:pic>
              </a:graphicData>
            </a:graphic>
          </wp:inline>
        </w:drawing>
      </w:r>
    </w:p>
    <w:p>
      <w:pPr>
        <w:widowControl/>
        <w:shd w:val="clear" w:color="auto" w:fill="FFFFFF"/>
        <w:spacing w:before="100" w:beforeAutospacing="1" w:after="100" w:afterAutospacing="1" w:line="240" w:lineRule="auto"/>
        <w:ind w:left="0" w:leftChars="0" w:firstLine="0" w:firstLineChars="0"/>
        <w:jc w:val="center"/>
        <w:rPr>
          <w:rFonts w:hint="eastAsia" w:ascii="宋体" w:hAnsi="宋体" w:eastAsia="宋体" w:cs="宋体"/>
          <w:color w:val="000000"/>
          <w:kern w:val="0"/>
          <w:sz w:val="32"/>
          <w:szCs w:val="32"/>
        </w:rPr>
      </w:pPr>
    </w:p>
    <w:p>
      <w:pPr>
        <w:widowControl/>
        <w:shd w:val="clear" w:color="auto" w:fill="FFFFFF"/>
        <w:spacing w:before="100" w:beforeAutospacing="1" w:after="100" w:afterAutospacing="1" w:line="240" w:lineRule="auto"/>
        <w:ind w:left="0" w:leftChars="0" w:firstLine="0" w:firstLineChars="0"/>
        <w:jc w:val="center"/>
        <w:rPr>
          <w:rFonts w:hint="eastAsia" w:ascii="微软雅黑" w:hAnsi="微软雅黑" w:eastAsia="微软雅黑" w:cs="宋体"/>
          <w:color w:val="000000"/>
          <w:kern w:val="0"/>
          <w:szCs w:val="21"/>
        </w:rPr>
      </w:pPr>
      <w:r>
        <w:rPr>
          <w:rFonts w:hint="eastAsia" w:ascii="宋体" w:hAnsi="宋体" w:eastAsia="宋体" w:cs="宋体"/>
          <w:color w:val="000000"/>
          <w:kern w:val="0"/>
          <w:sz w:val="32"/>
          <w:szCs w:val="32"/>
        </w:rPr>
        <w:t>图2 拍卖公告单独页</w:t>
      </w:r>
    </w:p>
    <w:p>
      <w:pPr>
        <w:widowControl/>
        <w:shd w:val="clear" w:color="auto" w:fill="FFFFFF"/>
        <w:spacing w:before="100" w:beforeAutospacing="1" w:after="100" w:afterAutospacing="1" w:line="240" w:lineRule="auto"/>
        <w:jc w:val="center"/>
        <w:rPr>
          <w:rFonts w:ascii="微软雅黑" w:hAnsi="微软雅黑" w:eastAsia="微软雅黑" w:cs="宋体"/>
          <w:color w:val="000000"/>
          <w:kern w:val="0"/>
          <w:szCs w:val="21"/>
        </w:rPr>
      </w:pPr>
      <w:r>
        <w:rPr>
          <w:rFonts w:ascii="微软雅黑" w:hAnsi="微软雅黑" w:eastAsia="微软雅黑" w:cs="宋体"/>
          <w:color w:val="000000"/>
          <w:kern w:val="0"/>
          <w:szCs w:val="21"/>
        </w:rPr>
        <w:drawing>
          <wp:inline distT="0" distB="0" distL="0" distR="0">
            <wp:extent cx="5257165" cy="6304280"/>
            <wp:effectExtent l="0" t="0" r="635" b="1270"/>
            <wp:docPr id="2" name="图片 2" descr="http://www.gxpm123.com/kindeditor/attached/image/20170110/20170110230021852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gxpm123.com/kindeditor/attached/image/20170110/20170110230021852185.jpg"/>
                    <pic:cNvPicPr>
                      <a:picLocks noChangeAspect="1" noChangeArrowheads="1"/>
                    </pic:cNvPicPr>
                  </pic:nvPicPr>
                  <pic:blipFill>
                    <a:blip r:embed="rId6" cstate="print"/>
                    <a:srcRect/>
                    <a:stretch>
                      <a:fillRect/>
                    </a:stretch>
                  </pic:blipFill>
                  <pic:spPr>
                    <a:xfrm>
                      <a:off x="0" y="0"/>
                      <a:ext cx="5257165" cy="6304280"/>
                    </a:xfrm>
                    <a:prstGeom prst="rect">
                      <a:avLst/>
                    </a:prstGeom>
                    <a:noFill/>
                    <a:ln w="9525">
                      <a:noFill/>
                      <a:miter lim="800000"/>
                      <a:headEnd/>
                      <a:tailEnd/>
                    </a:ln>
                  </pic:spPr>
                </pic:pic>
              </a:graphicData>
            </a:graphic>
          </wp:inline>
        </w:drawing>
      </w:r>
    </w:p>
    <w:p>
      <w:pPr>
        <w:widowControl/>
        <w:shd w:val="clear" w:color="auto" w:fill="FFFFFF"/>
        <w:spacing w:before="100" w:beforeAutospacing="1" w:after="100" w:afterAutospacing="1" w:line="240" w:lineRule="auto"/>
        <w:jc w:val="center"/>
        <w:rPr>
          <w:rFonts w:hint="eastAsia" w:ascii="微软雅黑" w:hAnsi="微软雅黑" w:eastAsia="微软雅黑" w:cs="宋体"/>
          <w:color w:val="000000"/>
          <w:kern w:val="0"/>
          <w:szCs w:val="21"/>
        </w:rPr>
      </w:pPr>
    </w:p>
    <w:p>
      <w:pPr>
        <w:widowControl/>
        <w:shd w:val="clear" w:color="auto" w:fill="FFFFFF"/>
        <w:spacing w:before="100" w:beforeAutospacing="1" w:after="100" w:afterAutospacing="1" w:line="240" w:lineRule="auto"/>
        <w:jc w:val="center"/>
        <w:rPr>
          <w:rFonts w:hint="eastAsia" w:ascii="微软雅黑" w:hAnsi="微软雅黑" w:eastAsia="微软雅黑" w:cs="宋体"/>
          <w:color w:val="000000"/>
          <w:kern w:val="0"/>
          <w:szCs w:val="21"/>
        </w:rPr>
      </w:pPr>
    </w:p>
    <w:p>
      <w:pPr>
        <w:widowControl/>
        <w:shd w:val="clear" w:color="auto" w:fill="FFFFFF"/>
        <w:spacing w:before="100" w:beforeAutospacing="1" w:after="100" w:afterAutospacing="1" w:line="240" w:lineRule="auto"/>
        <w:jc w:val="center"/>
        <w:rPr>
          <w:rFonts w:hint="eastAsia" w:ascii="微软雅黑" w:hAnsi="微软雅黑" w:eastAsia="微软雅黑" w:cs="宋体"/>
          <w:color w:val="000000"/>
          <w:kern w:val="0"/>
          <w:szCs w:val="21"/>
        </w:rPr>
      </w:pPr>
    </w:p>
    <w:p>
      <w:pPr>
        <w:widowControl/>
        <w:shd w:val="clear" w:color="auto" w:fill="FFFFFF"/>
        <w:spacing w:before="100" w:beforeAutospacing="1" w:after="100" w:afterAutospacing="1" w:line="240" w:lineRule="auto"/>
        <w:jc w:val="center"/>
        <w:rPr>
          <w:rFonts w:hint="eastAsia" w:ascii="微软雅黑" w:hAnsi="微软雅黑" w:eastAsia="微软雅黑" w:cs="宋体"/>
          <w:color w:val="000000"/>
          <w:kern w:val="0"/>
          <w:szCs w:val="21"/>
        </w:rPr>
      </w:pPr>
      <w:r>
        <w:rPr>
          <w:rFonts w:hint="eastAsia" w:ascii="宋体" w:hAnsi="宋体" w:eastAsia="宋体" w:cs="宋体"/>
          <w:color w:val="000000"/>
          <w:kern w:val="0"/>
          <w:sz w:val="32"/>
          <w:szCs w:val="32"/>
        </w:rPr>
        <w:t>图3 两种报纸折叠样式</w:t>
      </w:r>
    </w:p>
    <w:p>
      <w:pPr>
        <w:widowControl/>
        <w:shd w:val="clear" w:color="auto" w:fill="FFFFFF"/>
        <w:spacing w:before="100" w:beforeAutospacing="1" w:after="100" w:afterAutospacing="1" w:line="240" w:lineRule="auto"/>
        <w:jc w:val="center"/>
        <w:rPr>
          <w:rFonts w:hint="eastAsia" w:ascii="微软雅黑" w:hAnsi="微软雅黑" w:eastAsia="微软雅黑" w:cs="宋体"/>
          <w:color w:val="000000"/>
          <w:kern w:val="0"/>
          <w:szCs w:val="21"/>
        </w:rPr>
      </w:pPr>
      <w:r>
        <w:rPr>
          <w:rFonts w:ascii="微软雅黑" w:hAnsi="微软雅黑" w:eastAsia="微软雅黑" w:cs="宋体"/>
          <w:color w:val="000000"/>
          <w:kern w:val="0"/>
          <w:szCs w:val="21"/>
        </w:rPr>
        <w:drawing>
          <wp:inline distT="0" distB="0" distL="0" distR="0">
            <wp:extent cx="4767580" cy="3256280"/>
            <wp:effectExtent l="0" t="0" r="13970" b="1270"/>
            <wp:docPr id="3" name="图片 3" descr="http://www.gxpm123.com/kindeditor/attached/image/20170110/20170110230062326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gxpm123.com/kindeditor/attached/image/20170110/20170110230062326232.jpg"/>
                    <pic:cNvPicPr>
                      <a:picLocks noChangeAspect="1" noChangeArrowheads="1"/>
                    </pic:cNvPicPr>
                  </pic:nvPicPr>
                  <pic:blipFill>
                    <a:blip r:embed="rId7" cstate="print"/>
                    <a:srcRect/>
                    <a:stretch>
                      <a:fillRect/>
                    </a:stretch>
                  </pic:blipFill>
                  <pic:spPr>
                    <a:xfrm>
                      <a:off x="0" y="0"/>
                      <a:ext cx="4767580" cy="3256280"/>
                    </a:xfrm>
                    <a:prstGeom prst="rect">
                      <a:avLst/>
                    </a:prstGeom>
                    <a:noFill/>
                    <a:ln w="9525">
                      <a:noFill/>
                      <a:miter lim="800000"/>
                      <a:headEnd/>
                      <a:tailEnd/>
                    </a:ln>
                  </pic:spPr>
                </pic:pic>
              </a:graphicData>
            </a:graphic>
          </wp:inline>
        </w:drawing>
      </w:r>
    </w:p>
    <w:p>
      <w:pPr>
        <w:widowControl/>
        <w:shd w:val="clear" w:color="auto" w:fill="FFFFFF"/>
        <w:spacing w:before="100" w:beforeAutospacing="1" w:after="100" w:afterAutospacing="1" w:line="240" w:lineRule="auto"/>
        <w:jc w:val="center"/>
        <w:rPr>
          <w:rFonts w:hint="eastAsia" w:ascii="微软雅黑" w:hAnsi="微软雅黑" w:eastAsia="微软雅黑" w:cs="宋体"/>
          <w:color w:val="000000"/>
          <w:kern w:val="0"/>
          <w:szCs w:val="21"/>
        </w:rPr>
      </w:pPr>
      <w:r>
        <w:rPr>
          <w:rFonts w:ascii="宋体" w:hAnsi="宋体" w:eastAsia="宋体" w:cs="宋体"/>
          <w:color w:val="000000"/>
          <w:kern w:val="0"/>
          <w:sz w:val="32"/>
          <w:szCs w:val="32"/>
        </w:rPr>
        <w:drawing>
          <wp:inline distT="0" distB="0" distL="0" distR="0">
            <wp:extent cx="4073525" cy="4580890"/>
            <wp:effectExtent l="0" t="0" r="3175" b="10160"/>
            <wp:docPr id="4" name="图片 4" descr="http://www.gxpm123.com/kindeditor/attached/image/20170110/20170110230123672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www.gxpm123.com/kindeditor/attached/image/20170110/20170110230123672367.jpg"/>
                    <pic:cNvPicPr>
                      <a:picLocks noChangeAspect="1" noChangeArrowheads="1"/>
                    </pic:cNvPicPr>
                  </pic:nvPicPr>
                  <pic:blipFill>
                    <a:blip r:embed="rId8" cstate="print"/>
                    <a:srcRect/>
                    <a:stretch>
                      <a:fillRect/>
                    </a:stretch>
                  </pic:blipFill>
                  <pic:spPr>
                    <a:xfrm>
                      <a:off x="0" y="0"/>
                      <a:ext cx="4073525" cy="4580890"/>
                    </a:xfrm>
                    <a:prstGeom prst="rect">
                      <a:avLst/>
                    </a:prstGeom>
                    <a:noFill/>
                    <a:ln w="9525">
                      <a:noFill/>
                      <a:miter lim="800000"/>
                      <a:headEnd/>
                      <a:tailEnd/>
                    </a:ln>
                  </pic:spPr>
                </pic:pic>
              </a:graphicData>
            </a:graphic>
          </wp:inline>
        </w:drawing>
      </w:r>
    </w:p>
    <w:sectPr>
      <w:footerReference r:id="rId3" w:type="default"/>
      <w:pgSz w:w="11906" w:h="16838"/>
      <w:pgMar w:top="1440" w:right="1633" w:bottom="1440"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80E92"/>
    <w:rsid w:val="00010914"/>
    <w:rsid w:val="0001688F"/>
    <w:rsid w:val="00025EED"/>
    <w:rsid w:val="00034594"/>
    <w:rsid w:val="00043BE3"/>
    <w:rsid w:val="000536C8"/>
    <w:rsid w:val="000633D1"/>
    <w:rsid w:val="00080E78"/>
    <w:rsid w:val="00082CCF"/>
    <w:rsid w:val="00093ACC"/>
    <w:rsid w:val="000A5FBE"/>
    <w:rsid w:val="000B5405"/>
    <w:rsid w:val="000C3F1A"/>
    <w:rsid w:val="000D2471"/>
    <w:rsid w:val="000D3860"/>
    <w:rsid w:val="000E0A0E"/>
    <w:rsid w:val="000F5A62"/>
    <w:rsid w:val="000F6A9E"/>
    <w:rsid w:val="00110534"/>
    <w:rsid w:val="00111B54"/>
    <w:rsid w:val="00127CD2"/>
    <w:rsid w:val="00131D79"/>
    <w:rsid w:val="00134423"/>
    <w:rsid w:val="00163567"/>
    <w:rsid w:val="00175E0F"/>
    <w:rsid w:val="001853BE"/>
    <w:rsid w:val="00191C15"/>
    <w:rsid w:val="00192873"/>
    <w:rsid w:val="00196C06"/>
    <w:rsid w:val="001A293E"/>
    <w:rsid w:val="001A54A1"/>
    <w:rsid w:val="001B4B4F"/>
    <w:rsid w:val="001C013C"/>
    <w:rsid w:val="001D3076"/>
    <w:rsid w:val="001F4130"/>
    <w:rsid w:val="002020A4"/>
    <w:rsid w:val="002062B7"/>
    <w:rsid w:val="00236449"/>
    <w:rsid w:val="00277690"/>
    <w:rsid w:val="00284D88"/>
    <w:rsid w:val="00286839"/>
    <w:rsid w:val="002909A9"/>
    <w:rsid w:val="00295B04"/>
    <w:rsid w:val="0029770C"/>
    <w:rsid w:val="002A3C38"/>
    <w:rsid w:val="002A74CD"/>
    <w:rsid w:val="002C50DA"/>
    <w:rsid w:val="002D4028"/>
    <w:rsid w:val="002D481A"/>
    <w:rsid w:val="002E1D99"/>
    <w:rsid w:val="002E4176"/>
    <w:rsid w:val="002F3AE1"/>
    <w:rsid w:val="00301D21"/>
    <w:rsid w:val="00320C21"/>
    <w:rsid w:val="0032343D"/>
    <w:rsid w:val="00333D15"/>
    <w:rsid w:val="00341BCD"/>
    <w:rsid w:val="00342700"/>
    <w:rsid w:val="003458C6"/>
    <w:rsid w:val="00346DE0"/>
    <w:rsid w:val="00353B10"/>
    <w:rsid w:val="00363A5F"/>
    <w:rsid w:val="003741D9"/>
    <w:rsid w:val="00377D2C"/>
    <w:rsid w:val="00383D02"/>
    <w:rsid w:val="003A1908"/>
    <w:rsid w:val="003C4995"/>
    <w:rsid w:val="003C72A6"/>
    <w:rsid w:val="003E1EC1"/>
    <w:rsid w:val="003F5E63"/>
    <w:rsid w:val="00406304"/>
    <w:rsid w:val="004378F4"/>
    <w:rsid w:val="0044127A"/>
    <w:rsid w:val="004420D2"/>
    <w:rsid w:val="004476B8"/>
    <w:rsid w:val="00484376"/>
    <w:rsid w:val="004A6EB6"/>
    <w:rsid w:val="004B6EF3"/>
    <w:rsid w:val="004C47D2"/>
    <w:rsid w:val="004E31B9"/>
    <w:rsid w:val="004E61DB"/>
    <w:rsid w:val="005228F3"/>
    <w:rsid w:val="00524C99"/>
    <w:rsid w:val="005747DE"/>
    <w:rsid w:val="00580DDD"/>
    <w:rsid w:val="00580E92"/>
    <w:rsid w:val="0058132B"/>
    <w:rsid w:val="005A18F2"/>
    <w:rsid w:val="005A42FF"/>
    <w:rsid w:val="006158B6"/>
    <w:rsid w:val="00622216"/>
    <w:rsid w:val="0064246A"/>
    <w:rsid w:val="00646548"/>
    <w:rsid w:val="006722CA"/>
    <w:rsid w:val="006A783C"/>
    <w:rsid w:val="006C1132"/>
    <w:rsid w:val="006C31D1"/>
    <w:rsid w:val="006C72CA"/>
    <w:rsid w:val="006D5EC4"/>
    <w:rsid w:val="006E47FF"/>
    <w:rsid w:val="0070320E"/>
    <w:rsid w:val="007168CB"/>
    <w:rsid w:val="007245B1"/>
    <w:rsid w:val="00732F04"/>
    <w:rsid w:val="00736E58"/>
    <w:rsid w:val="00750996"/>
    <w:rsid w:val="0079168A"/>
    <w:rsid w:val="007942A6"/>
    <w:rsid w:val="00801432"/>
    <w:rsid w:val="008127C7"/>
    <w:rsid w:val="008134C5"/>
    <w:rsid w:val="0082168A"/>
    <w:rsid w:val="00826D96"/>
    <w:rsid w:val="00836798"/>
    <w:rsid w:val="00844B4E"/>
    <w:rsid w:val="00860868"/>
    <w:rsid w:val="00871014"/>
    <w:rsid w:val="00884289"/>
    <w:rsid w:val="00890CAF"/>
    <w:rsid w:val="0089201F"/>
    <w:rsid w:val="008A3974"/>
    <w:rsid w:val="008B094E"/>
    <w:rsid w:val="008C6625"/>
    <w:rsid w:val="008C7A71"/>
    <w:rsid w:val="008D300F"/>
    <w:rsid w:val="008D7E36"/>
    <w:rsid w:val="008F037B"/>
    <w:rsid w:val="008F5B1C"/>
    <w:rsid w:val="0091047B"/>
    <w:rsid w:val="009162EB"/>
    <w:rsid w:val="00922DED"/>
    <w:rsid w:val="0093443F"/>
    <w:rsid w:val="00945FDB"/>
    <w:rsid w:val="0094686D"/>
    <w:rsid w:val="00974A00"/>
    <w:rsid w:val="009751D3"/>
    <w:rsid w:val="009A4B0A"/>
    <w:rsid w:val="009C4D24"/>
    <w:rsid w:val="009D42F5"/>
    <w:rsid w:val="00A07A2F"/>
    <w:rsid w:val="00A3330B"/>
    <w:rsid w:val="00A45442"/>
    <w:rsid w:val="00A9400E"/>
    <w:rsid w:val="00AB6074"/>
    <w:rsid w:val="00AD151A"/>
    <w:rsid w:val="00AD6763"/>
    <w:rsid w:val="00AE537A"/>
    <w:rsid w:val="00AF2960"/>
    <w:rsid w:val="00B037DF"/>
    <w:rsid w:val="00B12AB3"/>
    <w:rsid w:val="00B249C7"/>
    <w:rsid w:val="00B34A81"/>
    <w:rsid w:val="00B535A2"/>
    <w:rsid w:val="00B63BA2"/>
    <w:rsid w:val="00B651F1"/>
    <w:rsid w:val="00B758CB"/>
    <w:rsid w:val="00B75BCB"/>
    <w:rsid w:val="00B777A0"/>
    <w:rsid w:val="00B83B02"/>
    <w:rsid w:val="00BB7196"/>
    <w:rsid w:val="00BB7EE2"/>
    <w:rsid w:val="00BD4193"/>
    <w:rsid w:val="00BF04CD"/>
    <w:rsid w:val="00BF1261"/>
    <w:rsid w:val="00BF543C"/>
    <w:rsid w:val="00C0128B"/>
    <w:rsid w:val="00C01578"/>
    <w:rsid w:val="00C0484B"/>
    <w:rsid w:val="00C0602C"/>
    <w:rsid w:val="00C11457"/>
    <w:rsid w:val="00C254A7"/>
    <w:rsid w:val="00C4618B"/>
    <w:rsid w:val="00C524C0"/>
    <w:rsid w:val="00C542DC"/>
    <w:rsid w:val="00C80DA1"/>
    <w:rsid w:val="00C83791"/>
    <w:rsid w:val="00C950D4"/>
    <w:rsid w:val="00C96F80"/>
    <w:rsid w:val="00CA29B6"/>
    <w:rsid w:val="00CB2CE4"/>
    <w:rsid w:val="00CB6B76"/>
    <w:rsid w:val="00CC0C9C"/>
    <w:rsid w:val="00CC297C"/>
    <w:rsid w:val="00CE617F"/>
    <w:rsid w:val="00CF7F5B"/>
    <w:rsid w:val="00D05632"/>
    <w:rsid w:val="00D17193"/>
    <w:rsid w:val="00D21D59"/>
    <w:rsid w:val="00D252C4"/>
    <w:rsid w:val="00D70798"/>
    <w:rsid w:val="00D8297D"/>
    <w:rsid w:val="00D911F1"/>
    <w:rsid w:val="00DA30CE"/>
    <w:rsid w:val="00DB43DA"/>
    <w:rsid w:val="00DB565E"/>
    <w:rsid w:val="00DB5D6C"/>
    <w:rsid w:val="00E043B5"/>
    <w:rsid w:val="00E052C6"/>
    <w:rsid w:val="00E14A71"/>
    <w:rsid w:val="00E2437F"/>
    <w:rsid w:val="00E27988"/>
    <w:rsid w:val="00E42E1C"/>
    <w:rsid w:val="00E54B6A"/>
    <w:rsid w:val="00E5568C"/>
    <w:rsid w:val="00E56ACD"/>
    <w:rsid w:val="00E60F59"/>
    <w:rsid w:val="00E72337"/>
    <w:rsid w:val="00EA4AB8"/>
    <w:rsid w:val="00EA74FE"/>
    <w:rsid w:val="00EB3878"/>
    <w:rsid w:val="00EB3E3F"/>
    <w:rsid w:val="00EB6759"/>
    <w:rsid w:val="00EC07F7"/>
    <w:rsid w:val="00EC1873"/>
    <w:rsid w:val="00EC3AA1"/>
    <w:rsid w:val="00EC3D2A"/>
    <w:rsid w:val="00EC6DB3"/>
    <w:rsid w:val="00ED06A7"/>
    <w:rsid w:val="00EE2094"/>
    <w:rsid w:val="00EF2BCB"/>
    <w:rsid w:val="00F5248F"/>
    <w:rsid w:val="00F56B17"/>
    <w:rsid w:val="00F70BB5"/>
    <w:rsid w:val="00F84168"/>
    <w:rsid w:val="00F9047B"/>
    <w:rsid w:val="00F93F7E"/>
    <w:rsid w:val="00FC5F87"/>
    <w:rsid w:val="00FC6466"/>
    <w:rsid w:val="00FE6DCE"/>
    <w:rsid w:val="00FF15ED"/>
    <w:rsid w:val="04F376FA"/>
    <w:rsid w:val="09B917DD"/>
    <w:rsid w:val="09C64201"/>
    <w:rsid w:val="19750EBD"/>
    <w:rsid w:val="1CF052EE"/>
    <w:rsid w:val="22BB74E4"/>
    <w:rsid w:val="26AD0B4E"/>
    <w:rsid w:val="2A9C7902"/>
    <w:rsid w:val="444D7CE4"/>
    <w:rsid w:val="462D58B9"/>
    <w:rsid w:val="5717015C"/>
    <w:rsid w:val="680A2707"/>
    <w:rsid w:val="6D711FF3"/>
    <w:rsid w:val="6FA76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pPr>
      <w:spacing w:line="240" w:lineRule="auto"/>
    </w:pPr>
    <w:rPr>
      <w:sz w:val="18"/>
      <w:szCs w:val="18"/>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semiHidden/>
    <w:unhideWhenUsed/>
    <w:qFormat/>
    <w:uiPriority w:val="99"/>
    <w:rPr>
      <w:color w:val="0000FF"/>
      <w:u w:val="single"/>
    </w:rPr>
  </w:style>
  <w:style w:type="paragraph" w:styleId="8">
    <w:name w:val="List Paragraph"/>
    <w:basedOn w:val="1"/>
    <w:qFormat/>
    <w:uiPriority w:val="34"/>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300</Words>
  <Characters>1712</Characters>
  <Lines>14</Lines>
  <Paragraphs>4</Paragraphs>
  <TotalTime>0</TotalTime>
  <ScaleCrop>false</ScaleCrop>
  <LinksUpToDate>false</LinksUpToDate>
  <CharactersWithSpaces>2008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2019-08-01T09:52:00Z</dcterms:created>
  <dc:creator>微软用户</dc:creator>
  <cp:lastModifiedBy>国强</cp:lastModifiedBy>
  <cp:lastPrinted>2019-08-06T08:35:00Z</cp:lastPrinted>
  <dcterms:modified xsi:type="dcterms:W3CDTF">2019-08-08T02:10:08Z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