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b/>
          <w:color w:val="FF0000"/>
          <w:spacing w:val="32"/>
          <w:sz w:val="72"/>
          <w:szCs w:val="72"/>
          <w:u w:val="double"/>
        </w:rPr>
      </w:pPr>
    </w:p>
    <w:p>
      <w:pPr>
        <w:jc w:val="center"/>
        <w:rPr>
          <w:rFonts w:hint="eastAsia" w:ascii="新宋体" w:hAnsi="新宋体" w:eastAsia="新宋体"/>
          <w:b/>
          <w:color w:val="FF0000"/>
          <w:spacing w:val="32"/>
          <w:sz w:val="72"/>
          <w:szCs w:val="72"/>
          <w:u w:val="double"/>
        </w:rPr>
      </w:pPr>
    </w:p>
    <w:p>
      <w:pPr>
        <w:jc w:val="distribute"/>
        <w:rPr>
          <w:rFonts w:hint="eastAsia" w:ascii="新宋体" w:hAnsi="新宋体" w:eastAsia="新宋体"/>
          <w:b/>
          <w:color w:val="FF0000"/>
          <w:spacing w:val="32"/>
          <w:sz w:val="72"/>
          <w:szCs w:val="72"/>
          <w:u w:val="double"/>
          <w:lang w:eastAsia="zh-CN"/>
        </w:rPr>
      </w:pPr>
      <w:r>
        <w:rPr>
          <w:rFonts w:hint="eastAsia" w:ascii="新宋体" w:hAnsi="新宋体" w:eastAsia="新宋体"/>
          <w:b/>
          <w:color w:val="FF0000"/>
          <w:spacing w:val="32"/>
          <w:sz w:val="72"/>
          <w:szCs w:val="72"/>
          <w:u w:val="double"/>
        </w:rPr>
        <w:t>广西壮族自治区商务厅</w:t>
      </w:r>
    </w:p>
    <w:p>
      <w:pPr>
        <w:spacing w:before="156" w:beforeLines="50"/>
        <w:jc w:val="right"/>
        <w:rPr>
          <w:rFonts w:hint="eastAsia" w:ascii="仿宋_GB2312" w:eastAsia="仿宋_GB2312"/>
          <w:sz w:val="32"/>
          <w:szCs w:val="32"/>
        </w:rPr>
      </w:pPr>
      <w:r>
        <w:rPr>
          <w:rFonts w:hint="eastAsia" w:ascii="仿宋_GB2312" w:eastAsia="仿宋_GB2312"/>
          <w:sz w:val="32"/>
          <w:szCs w:val="32"/>
        </w:rPr>
        <w:t>桂商流通</w:t>
      </w:r>
      <w:r>
        <w:rPr>
          <w:rFonts w:hint="eastAsia" w:ascii="仿宋_GB2312" w:eastAsia="仿宋_GB2312"/>
          <w:sz w:val="32"/>
          <w:szCs w:val="32"/>
          <w:lang w:eastAsia="zh-CN"/>
        </w:rPr>
        <w:t>发</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24</w:t>
      </w:r>
      <w:r>
        <w:rPr>
          <w:rFonts w:hint="eastAsia" w:ascii="仿宋_GB2312" w:eastAsia="仿宋_GB2312"/>
          <w:sz w:val="32"/>
          <w:szCs w:val="32"/>
        </w:rPr>
        <w:t>号</w:t>
      </w:r>
    </w:p>
    <w:p>
      <w:pPr>
        <w:spacing w:line="520" w:lineRule="exact"/>
        <w:rPr>
          <w:rFonts w:hint="eastAsia" w:ascii="仿宋_GB2312" w:eastAsia="仿宋_GB2312"/>
          <w:sz w:val="32"/>
          <w:szCs w:val="32"/>
          <w:lang w:eastAsia="zh-CN"/>
        </w:rPr>
      </w:pPr>
    </w:p>
    <w:p>
      <w:pPr>
        <w:jc w:val="center"/>
        <w:rPr>
          <w:rFonts w:hint="eastAsia" w:ascii="黑体" w:hAnsi="黑体" w:eastAsia="黑体"/>
          <w:color w:val="auto"/>
          <w:sz w:val="44"/>
          <w:szCs w:val="44"/>
          <w:lang w:eastAsia="zh-CN"/>
        </w:rPr>
      </w:pPr>
      <w:r>
        <w:rPr>
          <w:rFonts w:hint="eastAsia" w:ascii="黑体" w:hAnsi="黑体" w:eastAsia="黑体"/>
          <w:color w:val="auto"/>
          <w:sz w:val="44"/>
          <w:szCs w:val="44"/>
          <w:lang w:eastAsia="zh-CN"/>
        </w:rPr>
        <w:t>自治区商务厅关于201</w:t>
      </w:r>
      <w:r>
        <w:rPr>
          <w:rFonts w:hint="eastAsia" w:ascii="黑体" w:hAnsi="黑体" w:eastAsia="黑体"/>
          <w:color w:val="auto"/>
          <w:sz w:val="44"/>
          <w:szCs w:val="44"/>
          <w:lang w:val="en-US" w:eastAsia="zh-CN"/>
        </w:rPr>
        <w:t>8</w:t>
      </w:r>
      <w:r>
        <w:rPr>
          <w:rFonts w:hint="eastAsia" w:ascii="黑体" w:hAnsi="黑体" w:eastAsia="黑体"/>
          <w:color w:val="auto"/>
          <w:sz w:val="44"/>
          <w:szCs w:val="44"/>
          <w:lang w:eastAsia="zh-CN"/>
        </w:rPr>
        <w:t>年度</w:t>
      </w:r>
    </w:p>
    <w:p>
      <w:pPr>
        <w:jc w:val="center"/>
        <w:rPr>
          <w:rFonts w:hint="eastAsia" w:ascii="黑体" w:hAnsi="黑体" w:eastAsia="黑体"/>
          <w:color w:val="auto"/>
          <w:sz w:val="44"/>
          <w:szCs w:val="44"/>
          <w:lang w:eastAsia="zh-CN"/>
        </w:rPr>
      </w:pPr>
      <w:r>
        <w:rPr>
          <w:rFonts w:hint="eastAsia" w:ascii="黑体" w:hAnsi="黑体" w:eastAsia="黑体"/>
          <w:color w:val="auto"/>
          <w:sz w:val="44"/>
          <w:szCs w:val="44"/>
          <w:lang w:eastAsia="zh-CN"/>
        </w:rPr>
        <w:t>全区拍卖企业年检情况的通报</w:t>
      </w:r>
    </w:p>
    <w:p>
      <w:pPr>
        <w:spacing w:line="580" w:lineRule="exact"/>
        <w:rPr>
          <w:rFonts w:hint="eastAsia" w:ascii="仿宋_GB2312" w:hAnsi="仿宋_GB2312" w:eastAsia="仿宋_GB2312" w:cs="仿宋_GB2312"/>
          <w:sz w:val="32"/>
          <w:szCs w:val="32"/>
          <w:lang w:eastAsia="zh-CN"/>
        </w:rPr>
      </w:pPr>
    </w:p>
    <w:p>
      <w:pPr>
        <w:spacing w:line="58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各市商务局（委）：</w:t>
      </w:r>
    </w:p>
    <w:p>
      <w:pPr>
        <w:spacing w:line="580" w:lineRule="exact"/>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根据商务部《拍卖管理办法》和自治区商务厅《关于开展</w:t>
      </w:r>
      <w:r>
        <w:rPr>
          <w:rFonts w:hint="eastAsia" w:ascii="仿宋_GB2312" w:hAnsi="仿宋_GB2312" w:eastAsia="仿宋_GB2312" w:cs="仿宋_GB2312"/>
          <w:sz w:val="32"/>
          <w:szCs w:val="32"/>
          <w:lang w:val="en-US" w:eastAsia="zh-CN"/>
        </w:rPr>
        <w:t>2018年拍卖企业年检工作的通知</w:t>
      </w:r>
      <w:r>
        <w:rPr>
          <w:rFonts w:hint="eastAsia" w:ascii="仿宋_GB2312" w:hAnsi="仿宋_GB2312" w:eastAsia="仿宋_GB2312" w:cs="仿宋_GB2312"/>
          <w:sz w:val="32"/>
          <w:szCs w:val="32"/>
          <w:lang w:eastAsia="zh-CN"/>
        </w:rPr>
        <w:t>》（桂商流通发［20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］1号）等有关规定，我厅组织开展了201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年度拍卖企业年检工作。现将年检结果通报如下：</w:t>
      </w:r>
    </w:p>
    <w:p>
      <w:pPr>
        <w:spacing w:line="580" w:lineRule="exact"/>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一、广西公物拍卖行有限公司等2</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lang w:eastAsia="zh-CN"/>
        </w:rPr>
        <w:t>家拍卖企业及分公司提交材料符合相关要求，年检合格。</w:t>
      </w:r>
    </w:p>
    <w:p>
      <w:pPr>
        <w:spacing w:line="580" w:lineRule="exact"/>
        <w:ind w:firstLine="64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2018年拍卖企业年检不合格共16家，具体如下：</w:t>
      </w:r>
    </w:p>
    <w:p>
      <w:pPr>
        <w:spacing w:line="580" w:lineRule="exact"/>
        <w:ind w:firstLine="64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（一）未在商务部《全国拍卖行业管理信息系统》报送报表企业，需要整改的企业为：广西祥近拍卖有限公司、广西润财拍卖有限责任公司等</w:t>
      </w:r>
      <w:r>
        <w:rPr>
          <w:rFonts w:hint="eastAsia" w:ascii="仿宋_GB2312" w:hAnsi="仿宋_GB2312" w:eastAsia="仿宋_GB2312" w:cs="仿宋_GB2312"/>
          <w:sz w:val="32"/>
          <w:szCs w:val="32"/>
          <w:lang w:val="en-US" w:eastAsia="zh-CN"/>
        </w:rPr>
        <w:t>2家企业。</w:t>
      </w:r>
    </w:p>
    <w:p>
      <w:pPr>
        <w:spacing w:line="580" w:lineRule="exact"/>
        <w:ind w:firstLine="64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（二）广西百源汇拍卖有限公司因保证金不及时退回竞买人引起法律纠纷没有解决，不予通过年检。</w:t>
      </w:r>
    </w:p>
    <w:p>
      <w:pPr>
        <w:spacing w:line="580" w:lineRule="exact"/>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（三）广西安信拍卖有限责任公司等13家公司未提交2018年度年检材料，我厅根据有关规定，不予通过年检，</w:t>
      </w:r>
      <w:r>
        <w:rPr>
          <w:rFonts w:hint="eastAsia" w:ascii="仿宋_GB2312" w:hAnsi="仿宋_GB2312" w:eastAsia="仿宋_GB2312" w:cs="仿宋_GB2312"/>
          <w:sz w:val="32"/>
          <w:szCs w:val="32"/>
          <w:lang w:eastAsia="zh-CN"/>
        </w:rPr>
        <w:t>并收回其《拍卖经营批准证书》。</w:t>
      </w:r>
    </w:p>
    <w:p>
      <w:pPr>
        <w:spacing w:line="580" w:lineRule="exact"/>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具体企业名单详见附件。</w:t>
      </w:r>
    </w:p>
    <w:p>
      <w:pPr>
        <w:spacing w:line="580" w:lineRule="exact"/>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特此通报。</w:t>
      </w:r>
    </w:p>
    <w:p>
      <w:pPr>
        <w:spacing w:line="580" w:lineRule="exact"/>
        <w:ind w:firstLine="648"/>
        <w:rPr>
          <w:rFonts w:hint="eastAsia" w:ascii="仿宋_GB2312" w:hAnsi="仿宋_GB2312" w:eastAsia="仿宋_GB2312" w:cs="仿宋_GB2312"/>
          <w:sz w:val="32"/>
          <w:szCs w:val="32"/>
          <w:lang w:eastAsia="zh-CN"/>
        </w:rPr>
      </w:pPr>
    </w:p>
    <w:p>
      <w:pPr>
        <w:spacing w:line="580" w:lineRule="exact"/>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1、年检合格企业</w:t>
      </w:r>
      <w:r>
        <w:rPr>
          <w:rFonts w:hint="eastAsia" w:ascii="仿宋_GB2312" w:hAnsi="仿宋_GB2312" w:eastAsia="仿宋_GB2312" w:cs="仿宋_GB2312"/>
          <w:sz w:val="32"/>
          <w:szCs w:val="32"/>
          <w:lang w:eastAsia="zh-CN"/>
        </w:rPr>
        <w:t>名单（</w:t>
      </w:r>
      <w:r>
        <w:rPr>
          <w:rFonts w:hint="eastAsia" w:ascii="仿宋_GB2312" w:hAnsi="仿宋_GB2312" w:eastAsia="仿宋_GB2312" w:cs="仿宋_GB2312"/>
          <w:sz w:val="32"/>
          <w:szCs w:val="32"/>
          <w:lang w:val="en-US" w:eastAsia="zh-CN"/>
        </w:rPr>
        <w:t>264家</w:t>
      </w:r>
      <w:r>
        <w:rPr>
          <w:rFonts w:hint="eastAsia" w:ascii="仿宋_GB2312" w:hAnsi="仿宋_GB2312" w:eastAsia="仿宋_GB2312" w:cs="仿宋_GB2312"/>
          <w:sz w:val="32"/>
          <w:szCs w:val="32"/>
          <w:lang w:eastAsia="zh-CN"/>
        </w:rPr>
        <w:t>）</w:t>
      </w:r>
    </w:p>
    <w:p>
      <w:pPr>
        <w:spacing w:line="580" w:lineRule="exact"/>
        <w:ind w:firstLine="648"/>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2、年检不合格企业名单（16家）</w:t>
      </w:r>
    </w:p>
    <w:p>
      <w:pPr>
        <w:spacing w:line="580" w:lineRule="exact"/>
        <w:ind w:firstLine="648"/>
        <w:rPr>
          <w:rFonts w:hint="eastAsia" w:ascii="仿宋_GB2312" w:hAnsi="仿宋_GB2312" w:eastAsia="仿宋_GB2312" w:cs="仿宋_GB2312"/>
          <w:sz w:val="32"/>
          <w:szCs w:val="32"/>
          <w:lang w:eastAsia="zh-CN"/>
        </w:rPr>
      </w:pPr>
    </w:p>
    <w:p>
      <w:pPr>
        <w:spacing w:line="580" w:lineRule="exact"/>
        <w:ind w:firstLine="648"/>
        <w:rPr>
          <w:rFonts w:hint="eastAsia" w:ascii="仿宋_GB2312" w:hAnsi="仿宋_GB2312" w:eastAsia="仿宋_GB2312" w:cs="仿宋_GB2312"/>
          <w:sz w:val="32"/>
          <w:szCs w:val="32"/>
          <w:lang w:eastAsia="zh-CN"/>
        </w:rPr>
      </w:pPr>
    </w:p>
    <w:p>
      <w:pPr>
        <w:spacing w:line="580" w:lineRule="exact"/>
        <w:ind w:firstLine="648"/>
        <w:rPr>
          <w:rFonts w:hint="eastAsia" w:ascii="仿宋_GB2312" w:hAnsi="仿宋_GB2312" w:eastAsia="仿宋_GB2312" w:cs="仿宋_GB2312"/>
          <w:sz w:val="32"/>
          <w:szCs w:val="32"/>
          <w:lang w:eastAsia="zh-CN"/>
        </w:rPr>
      </w:pPr>
    </w:p>
    <w:p>
      <w:pPr>
        <w:spacing w:line="580" w:lineRule="exact"/>
        <w:ind w:firstLine="648"/>
        <w:rPr>
          <w:rFonts w:hint="eastAsia" w:ascii="仿宋_GB2312" w:hAnsi="仿宋_GB2312" w:eastAsia="仿宋_GB2312" w:cs="仿宋_GB2312"/>
          <w:sz w:val="32"/>
          <w:szCs w:val="32"/>
          <w:lang w:eastAsia="zh-CN"/>
        </w:rPr>
      </w:pPr>
    </w:p>
    <w:p>
      <w:pPr>
        <w:spacing w:line="580" w:lineRule="exact"/>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广西壮族自治区商务厅</w:t>
      </w:r>
    </w:p>
    <w:p>
      <w:pPr>
        <w:spacing w:line="580" w:lineRule="exact"/>
        <w:ind w:firstLine="648"/>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日</w:t>
      </w: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bookmarkStart w:id="0" w:name="_GoBack"/>
      <w:bookmarkEnd w:id="0"/>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p>
    <w:p>
      <w:pPr>
        <w:spacing w:line="580" w:lineRule="exact"/>
        <w:rPr>
          <w:rFonts w:hint="eastAsia" w:ascii="仿宋_GB2312" w:eastAsia="仿宋_GB2312"/>
          <w:sz w:val="32"/>
          <w:szCs w:val="32"/>
          <w:lang w:eastAsia="zh-CN"/>
        </w:rPr>
      </w:pPr>
      <w:r>
        <w:rPr>
          <w:rFonts w:hint="eastAsia" w:asciiTheme="majorEastAsia" w:hAnsiTheme="majorEastAsia" w:eastAsiaTheme="majorEastAsia" w:cstheme="majorEastAsia"/>
          <w:b/>
          <w:bCs/>
          <w:sz w:val="30"/>
          <w:szCs w:val="30"/>
          <w:lang w:eastAsia="zh-CN"/>
        </w:rPr>
        <w:t>公开方式：主动公开</w:t>
      </w:r>
    </w:p>
    <w:p>
      <w:pPr>
        <w:spacing w:line="580" w:lineRule="exact"/>
        <w:rPr>
          <w:rFonts w:hint="eastAsia" w:ascii="仿宋_GB2312" w:eastAsia="仿宋_GB2312"/>
          <w:sz w:val="30"/>
          <w:szCs w:val="30"/>
          <w:lang w:eastAsia="zh-CN"/>
        </w:rPr>
      </w:pPr>
    </w:p>
    <w:tbl>
      <w:tblPr>
        <w:tblStyle w:val="5"/>
        <w:tblW w:w="906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op w:val="single" w:color="auto" w:sz="4" w:space="0"/>
              <w:bottom w:val="single" w:color="auto" w:sz="2" w:space="0"/>
            </w:tcBorders>
            <w:noWrap w:val="0"/>
            <w:vAlign w:val="top"/>
          </w:tcPr>
          <w:p>
            <w:pPr>
              <w:spacing w:line="580" w:lineRule="exact"/>
              <w:rPr>
                <w:rFonts w:hint="eastAsia" w:ascii="仿宋_GB2312" w:eastAsia="仿宋_GB2312"/>
                <w:sz w:val="30"/>
                <w:szCs w:val="30"/>
                <w:lang w:eastAsia="zh-CN"/>
              </w:rPr>
            </w:pPr>
            <w:r>
              <w:rPr>
                <w:rFonts w:hint="eastAsia" w:ascii="仿宋_GB2312" w:eastAsia="仿宋_GB2312"/>
                <w:sz w:val="30"/>
                <w:szCs w:val="30"/>
                <w:lang w:eastAsia="zh-CN"/>
              </w:rPr>
              <w:t>抄送：自治区市场监督管理局，广西拍卖行业协会。</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op w:val="single" w:color="auto" w:sz="2" w:space="0"/>
            </w:tcBorders>
            <w:noWrap w:val="0"/>
            <w:vAlign w:val="top"/>
          </w:tcPr>
          <w:p>
            <w:pPr>
              <w:spacing w:line="580" w:lineRule="exact"/>
              <w:rPr>
                <w:rFonts w:hint="eastAsia" w:ascii="仿宋_GB2312" w:eastAsia="仿宋_GB2312"/>
                <w:sz w:val="30"/>
                <w:szCs w:val="30"/>
                <w:lang w:eastAsia="zh-CN"/>
              </w:rPr>
            </w:pPr>
            <w:r>
              <w:rPr>
                <w:rFonts w:hint="eastAsia" w:ascii="仿宋_GB2312" w:eastAsia="仿宋_GB2312"/>
                <w:sz w:val="30"/>
                <w:szCs w:val="30"/>
                <w:lang w:eastAsia="zh-CN"/>
              </w:rPr>
              <w:t>广西壮族自治区商务厅办公室　　　　　　　201</w:t>
            </w:r>
            <w:r>
              <w:rPr>
                <w:rFonts w:hint="eastAsia" w:ascii="仿宋_GB2312" w:eastAsia="仿宋_GB2312"/>
                <w:sz w:val="30"/>
                <w:szCs w:val="30"/>
                <w:lang w:val="en-US" w:eastAsia="zh-CN"/>
              </w:rPr>
              <w:t>9</w:t>
            </w:r>
            <w:r>
              <w:rPr>
                <w:rFonts w:hint="eastAsia" w:ascii="仿宋_GB2312" w:eastAsia="仿宋_GB2312"/>
                <w:sz w:val="30"/>
                <w:szCs w:val="30"/>
                <w:lang w:eastAsia="zh-CN"/>
              </w:rPr>
              <w:t>年</w:t>
            </w:r>
            <w:r>
              <w:rPr>
                <w:rFonts w:hint="eastAsia" w:ascii="仿宋_GB2312" w:eastAsia="仿宋_GB2312"/>
                <w:sz w:val="30"/>
                <w:szCs w:val="30"/>
                <w:lang w:val="en-US" w:eastAsia="zh-CN"/>
              </w:rPr>
              <w:t>12</w:t>
            </w:r>
            <w:r>
              <w:rPr>
                <w:rFonts w:hint="eastAsia" w:ascii="仿宋_GB2312" w:eastAsia="仿宋_GB2312"/>
                <w:sz w:val="30"/>
                <w:szCs w:val="30"/>
                <w:lang w:eastAsia="zh-CN"/>
              </w:rPr>
              <w:t>月</w:t>
            </w:r>
            <w:r>
              <w:rPr>
                <w:rFonts w:hint="eastAsia" w:ascii="仿宋_GB2312" w:eastAsia="仿宋_GB2312"/>
                <w:sz w:val="30"/>
                <w:szCs w:val="30"/>
                <w:lang w:val="en-US" w:eastAsia="zh-CN"/>
              </w:rPr>
              <w:t>6</w:t>
            </w:r>
            <w:r>
              <w:rPr>
                <w:rFonts w:hint="eastAsia" w:ascii="仿宋_GB2312" w:eastAsia="仿宋_GB2312"/>
                <w:sz w:val="30"/>
                <w:szCs w:val="30"/>
                <w:lang w:eastAsia="zh-CN"/>
              </w:rPr>
              <w:t>日印发</w:t>
            </w: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黑体" w:hAnsi="黑体" w:eastAsia="黑体" w:cs="宋体"/>
          <w:kern w:val="0"/>
          <w:sz w:val="44"/>
          <w:szCs w:val="44"/>
        </w:rPr>
        <w:t>201</w:t>
      </w:r>
      <w:r>
        <w:rPr>
          <w:rFonts w:hint="eastAsia" w:ascii="黑体" w:hAnsi="黑体" w:eastAsia="黑体" w:cs="宋体"/>
          <w:kern w:val="0"/>
          <w:sz w:val="44"/>
          <w:szCs w:val="44"/>
          <w:lang w:val="en-US" w:eastAsia="zh-CN"/>
        </w:rPr>
        <w:t>8</w:t>
      </w:r>
      <w:r>
        <w:rPr>
          <w:rFonts w:hint="eastAsia" w:ascii="黑体" w:hAnsi="黑体" w:eastAsia="黑体" w:cs="宋体"/>
          <w:kern w:val="0"/>
          <w:sz w:val="44"/>
          <w:szCs w:val="44"/>
        </w:rPr>
        <w:t>年拍卖企业年检</w:t>
      </w:r>
      <w:r>
        <w:rPr>
          <w:rFonts w:hint="eastAsia" w:ascii="黑体" w:hAnsi="黑体" w:eastAsia="黑体" w:cs="宋体"/>
          <w:kern w:val="0"/>
          <w:sz w:val="44"/>
          <w:szCs w:val="44"/>
          <w:lang w:eastAsia="zh-CN"/>
        </w:rPr>
        <w:t>合格企业</w:t>
      </w:r>
      <w:r>
        <w:rPr>
          <w:rFonts w:hint="eastAsia" w:ascii="黑体" w:hAnsi="黑体" w:eastAsia="黑体" w:cs="宋体"/>
          <w:kern w:val="0"/>
          <w:sz w:val="44"/>
          <w:szCs w:val="44"/>
        </w:rPr>
        <w:t>名单</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（264家）</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6132"/>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黑体" w:hAnsi="黑体" w:eastAsia="黑体" w:cs="黑体"/>
                <w:b w:val="0"/>
                <w:bCs w:val="0"/>
                <w:color w:val="000000" w:themeColor="text1"/>
                <w:kern w:val="0"/>
                <w:sz w:val="32"/>
                <w:szCs w:val="32"/>
                <w:vertAlign w:val="baseli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vertAlign w:val="baseline"/>
                <w:lang w:val="en-US" w:eastAsia="zh-CN"/>
                <w14:textFill>
                  <w14:solidFill>
                    <w14:schemeClr w14:val="tx1"/>
                  </w14:solidFill>
                </w14:textFill>
              </w:rPr>
              <w:t>序号</w:t>
            </w:r>
          </w:p>
        </w:tc>
        <w:tc>
          <w:tcPr>
            <w:tcW w:w="6132" w:type="dxa"/>
            <w:noWrap w:val="0"/>
            <w:vAlign w:val="top"/>
          </w:tcPr>
          <w:p>
            <w:pPr>
              <w:widowControl/>
              <w:tabs>
                <w:tab w:val="left" w:pos="1150"/>
              </w:tabs>
              <w:jc w:val="center"/>
              <w:rPr>
                <w:rFonts w:hint="eastAsia" w:ascii="黑体" w:hAnsi="黑体" w:eastAsia="黑体" w:cs="黑体"/>
                <w:b w:val="0"/>
                <w:bCs w:val="0"/>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vertAlign w:val="baseline"/>
                <w:lang w:eastAsia="zh-CN"/>
                <w14:textFill>
                  <w14:solidFill>
                    <w14:schemeClr w14:val="tx1"/>
                  </w14:solidFill>
                </w14:textFill>
              </w:rPr>
              <w:t>企</w:t>
            </w:r>
            <w:r>
              <w:rPr>
                <w:rFonts w:hint="eastAsia" w:ascii="黑体" w:hAnsi="黑体" w:eastAsia="黑体" w:cs="黑体"/>
                <w:b w:val="0"/>
                <w:bCs w:val="0"/>
                <w:color w:val="000000" w:themeColor="text1"/>
                <w:kern w:val="0"/>
                <w:sz w:val="32"/>
                <w:szCs w:val="32"/>
                <w:vertAlign w:val="baseline"/>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32"/>
                <w:szCs w:val="32"/>
                <w:vertAlign w:val="baseline"/>
                <w:lang w:eastAsia="zh-CN"/>
                <w14:textFill>
                  <w14:solidFill>
                    <w14:schemeClr w14:val="tx1"/>
                  </w14:solidFill>
                </w14:textFill>
              </w:rPr>
              <w:t>业</w:t>
            </w:r>
            <w:r>
              <w:rPr>
                <w:rFonts w:hint="eastAsia" w:ascii="黑体" w:hAnsi="黑体" w:eastAsia="黑体" w:cs="黑体"/>
                <w:b w:val="0"/>
                <w:bCs w:val="0"/>
                <w:color w:val="000000" w:themeColor="text1"/>
                <w:kern w:val="0"/>
                <w:sz w:val="32"/>
                <w:szCs w:val="32"/>
                <w:vertAlign w:val="baseline"/>
                <w:lang w:val="en-US" w:eastAsia="zh-CN"/>
                <w14:textFill>
                  <w14:solidFill>
                    <w14:schemeClr w14:val="tx1"/>
                  </w14:solidFill>
                </w14:textFill>
              </w:rPr>
              <w:t xml:space="preserve"> </w:t>
            </w:r>
          </w:p>
        </w:tc>
        <w:tc>
          <w:tcPr>
            <w:tcW w:w="2378" w:type="dxa"/>
            <w:noWrap w:val="0"/>
            <w:vAlign w:val="top"/>
          </w:tcPr>
          <w:p>
            <w:pPr>
              <w:widowControl/>
              <w:tabs>
                <w:tab w:val="left" w:pos="1150"/>
              </w:tabs>
              <w:jc w:val="center"/>
              <w:rPr>
                <w:rFonts w:hint="eastAsia" w:ascii="黑体" w:hAnsi="黑体" w:eastAsia="黑体" w:cs="黑体"/>
                <w:b w:val="0"/>
                <w:bCs w:val="0"/>
                <w:color w:val="000000" w:themeColor="text1"/>
                <w:kern w:val="0"/>
                <w:sz w:val="32"/>
                <w:szCs w:val="32"/>
                <w:vertAlign w:val="baseline"/>
                <w:lang w:eastAsia="zh-CN"/>
                <w14:textFill>
                  <w14:solidFill>
                    <w14:schemeClr w14:val="tx1"/>
                  </w14:solidFill>
                </w14:textFill>
              </w:rPr>
            </w:pPr>
            <w:r>
              <w:rPr>
                <w:rFonts w:hint="eastAsia" w:ascii="黑体" w:hAnsi="黑体" w:eastAsia="黑体" w:cs="黑体"/>
                <w:b w:val="0"/>
                <w:bCs w:val="0"/>
                <w:color w:val="000000" w:themeColor="text1"/>
                <w:kern w:val="0"/>
                <w:sz w:val="32"/>
                <w:szCs w:val="32"/>
                <w:vertAlign w:val="baseline"/>
                <w:lang w:eastAsia="zh-CN"/>
                <w14:textFill>
                  <w14:solidFill>
                    <w14:schemeClr w14:val="tx1"/>
                  </w14:solidFill>
                </w14:textFill>
              </w:rPr>
              <w:t>年检意见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p>
        </w:tc>
        <w:tc>
          <w:tcPr>
            <w:tcW w:w="6132" w:type="dxa"/>
            <w:noWrap w:val="0"/>
            <w:vAlign w:val="top"/>
          </w:tcPr>
          <w:p>
            <w:pPr>
              <w:widowControl/>
              <w:tabs>
                <w:tab w:val="left" w:pos="1150"/>
              </w:tabs>
              <w:rPr>
                <w:rFonts w:hint="eastAsia" w:ascii="仿宋_GB2312" w:hAnsi="仿宋_GB2312" w:eastAsia="仿宋_GB2312" w:cs="仿宋_GB2312"/>
                <w:b/>
                <w:bCs/>
                <w:color w:val="000000" w:themeColor="text1"/>
                <w:kern w:val="0"/>
                <w:sz w:val="32"/>
                <w:szCs w:val="32"/>
                <w:vertAlign w:val="baseli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广西公物拍卖行有限公司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p>
        </w:tc>
        <w:tc>
          <w:tcPr>
            <w:tcW w:w="6132" w:type="dxa"/>
            <w:noWrap w:val="0"/>
            <w:vAlign w:val="top"/>
          </w:tcPr>
          <w:p>
            <w:pPr>
              <w:widowControl/>
              <w:tabs>
                <w:tab w:val="left" w:pos="1150"/>
              </w:tabs>
              <w:rPr>
                <w:rFonts w:hint="eastAsia" w:ascii="仿宋_GB2312" w:hAnsi="仿宋_GB2312" w:eastAsia="仿宋_GB2312" w:cs="仿宋_GB2312"/>
                <w:b/>
                <w:bCs/>
                <w:color w:val="000000" w:themeColor="text1"/>
                <w:kern w:val="0"/>
                <w:sz w:val="32"/>
                <w:szCs w:val="32"/>
                <w:vertAlign w:val="baseli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广西物资拍卖有限责任公司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p>
        </w:tc>
        <w:tc>
          <w:tcPr>
            <w:tcW w:w="6132" w:type="dxa"/>
            <w:noWrap w:val="0"/>
            <w:vAlign w:val="top"/>
          </w:tcPr>
          <w:p>
            <w:pPr>
              <w:widowControl/>
              <w:tabs>
                <w:tab w:val="left" w:pos="1150"/>
              </w:tabs>
              <w:rPr>
                <w:rFonts w:hint="eastAsia" w:ascii="仿宋_GB2312" w:hAnsi="仿宋_GB2312" w:eastAsia="仿宋_GB2312" w:cs="仿宋_GB2312"/>
                <w:b/>
                <w:bCs/>
                <w:color w:val="000000" w:themeColor="text1"/>
                <w:kern w:val="0"/>
                <w:sz w:val="32"/>
                <w:szCs w:val="32"/>
                <w:vertAlign w:val="baseli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广西南宁东方拍卖有限责任公司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w:t>
            </w:r>
          </w:p>
        </w:tc>
        <w:tc>
          <w:tcPr>
            <w:tcW w:w="6132" w:type="dxa"/>
            <w:noWrap w:val="0"/>
            <w:vAlign w:val="top"/>
          </w:tcPr>
          <w:p>
            <w:pPr>
              <w:widowControl/>
              <w:tabs>
                <w:tab w:val="left" w:pos="1150"/>
              </w:tabs>
              <w:rPr>
                <w:rFonts w:hint="eastAsia" w:ascii="仿宋_GB2312" w:hAnsi="仿宋_GB2312" w:eastAsia="仿宋_GB2312" w:cs="仿宋_GB2312"/>
                <w:b/>
                <w:bCs/>
                <w:color w:val="000000" w:themeColor="text1"/>
                <w:kern w:val="0"/>
                <w:sz w:val="32"/>
                <w:szCs w:val="32"/>
                <w:vertAlign w:val="baseli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广西金锤拍卖有限责任公司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w:t>
            </w:r>
          </w:p>
        </w:tc>
        <w:tc>
          <w:tcPr>
            <w:tcW w:w="6132" w:type="dxa"/>
            <w:noWrap w:val="0"/>
            <w:vAlign w:val="top"/>
          </w:tcPr>
          <w:p>
            <w:pPr>
              <w:widowControl/>
              <w:tabs>
                <w:tab w:val="left" w:pos="1150"/>
              </w:tabs>
              <w:rPr>
                <w:rFonts w:hint="eastAsia" w:ascii="仿宋_GB2312" w:hAnsi="仿宋_GB2312" w:eastAsia="仿宋_GB2312" w:cs="仿宋_GB2312"/>
                <w:b/>
                <w:bCs/>
                <w:color w:val="000000" w:themeColor="text1"/>
                <w:kern w:val="0"/>
                <w:sz w:val="32"/>
                <w:szCs w:val="32"/>
                <w:vertAlign w:val="baseli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广西机动车拍卖中心有限责任公司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w:t>
            </w:r>
          </w:p>
        </w:tc>
        <w:tc>
          <w:tcPr>
            <w:tcW w:w="6132" w:type="dxa"/>
            <w:noWrap w:val="0"/>
            <w:vAlign w:val="top"/>
          </w:tcPr>
          <w:p>
            <w:pPr>
              <w:widowControl/>
              <w:tabs>
                <w:tab w:val="left" w:pos="1150"/>
              </w:tabs>
              <w:rPr>
                <w:rFonts w:hint="eastAsia" w:ascii="仿宋_GB2312" w:hAnsi="仿宋_GB2312" w:eastAsia="仿宋_GB2312" w:cs="仿宋_GB2312"/>
                <w:b/>
                <w:bCs/>
                <w:color w:val="000000" w:themeColor="text1"/>
                <w:kern w:val="0"/>
                <w:sz w:val="32"/>
                <w:szCs w:val="32"/>
                <w:vertAlign w:val="baseline"/>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广西华盛拍卖有限公司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广西正槌拍卖有限责任公司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广西盛隆拍卖有限公司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广西融通拍卖有限责任公司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广西南方拍卖有限责任公司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广西南宁正誉拍卖有限责任公司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广西天锤拍卖有限公司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广西益德拍卖有限公司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广西华尔佳拍卖有限责任公司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广西明锤拍卖有限责任公司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广西古今拍卖有限公司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广西世隆拍卖有限公司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广西天鸿拍卖有限责任公司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广西兆城拍卖有限公司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广西利盛拍卖有限公司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广西海歌拍卖有限责任公司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广西龙明拍卖有限责任公司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广西区烟草拍卖行</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广西天衡拍卖行有限公司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广西大西拍卖有限公司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广西东伦拍卖有限责任公司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广西佳益拍卖有限责任公司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广西鑫锐拍卖有限公司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广西三益拍卖有限责任公司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广西瑞达拍卖有限公司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广西万方拍卖有限公司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广西诚诚拍卖有限责任公司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广西诚信德拍卖有限公司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广西双赢拍卖有限公司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广西良友拍卖有限责任公司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广西春生拍卖有限责任公司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广西万诚拍卖有限公司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广西聚通拍卖有限公司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广西腾达拍卖有限公司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广西百汇盛拍卖有限公司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广西皓业拍卖有限公司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广西昱棋拍卖有限责任公司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广西万泰拍卖有限公司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广西鑫锤拍卖有限责任公司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广西宏鑫拍卖有限公司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广西诚威拍卖有限公司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广西金汇拍卖有限公司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广西中则拍卖有限公司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广西四海拍卖有限公司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广西万信拍卖有限公司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广西金皇冠拍卖有限公司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广西桂资拍卖有限公司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广西亿锤拍卖有限公司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广西桂晨拍卖有限公司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广西诚杰拍卖有限责任公司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南宁建和拍卖有限责任公司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广西永泰拍卖有限责任公司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广西亿泰拍卖有限公司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广西金融拍卖有限公司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广西浩凯拍卖有限公司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南宁市点石拍卖有限责任公司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广西顺铭拍卖有限公司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广西瀚业拍卖有限公司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广西精诚拍卖有限责任公司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广西南宁泛正拍卖有限公司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广西比干拍卖有限公司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广西卓艺拍卖有限公司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广西元良拍卖有限公司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广西明正拍卖有限公司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广西恒信拍卖有限公司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广西九鼎拍卖有限公司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企赫</w:t>
            </w:r>
            <w:r>
              <w:rPr>
                <w:rFonts w:hint="eastAsia" w:ascii="仿宋_GB2312" w:hAnsi="仿宋_GB2312" w:eastAsia="仿宋_GB2312" w:cs="仿宋_GB2312"/>
                <w:color w:val="000000" w:themeColor="text1"/>
                <w:kern w:val="0"/>
                <w:sz w:val="32"/>
                <w:szCs w:val="32"/>
                <w14:textFill>
                  <w14:solidFill>
                    <w14:schemeClr w14:val="tx1"/>
                  </w14:solidFill>
                </w14:textFill>
              </w:rPr>
              <w:t>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广西匡联拍卖有限公司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广西中盟拍卖有限公司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广西合慧拍卖有限公司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广西桂标拍卖有限公司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广西言信拍卖有限公司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广西正又今拍卖有限公司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79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广西宏琦昌拍卖有限公司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广西桂和拍卖有限责任公司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广西南宁端德拍卖有限公司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广西益信拍卖有限公司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广西南宁和天下拍卖有限责任公司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广西广进拍卖有限公司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广西南伦拍卖有限公司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广西众鑫信拍卖有限公司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广西鼎泰拍卖有限公司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广西南宁法荣拍卖有限公司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89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广西中财拍卖有限公司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广西果宝拍卖有限责任公司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广西尚诚拍卖有限公司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广西嘉品拍卖有限公司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广西万邦拍卖有限公司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广西大立方拍卖有限公司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广西开拓拍卖有限公司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广西正德拍卖有限公司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广西中拍盛和拍卖有限公司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广西佳德利拍卖有限公司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99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广西八方拍卖有限公司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广西兴润拍卖有限公司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广西恒泰拍卖有限责任公司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广西竞富德拍卖有限公司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广西正信佳拍卖有限公司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广西鸿元拍卖有限公司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广西联泰拍卖有限公司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广西中佳拍卖有限公司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广西铭拍拍卖有限公司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广西霖辉拍卖有限责任公司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109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广西凯锐龙拍卖有限公司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广西恒兴拍卖有限责任公司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广西坚锤拍卖有限公司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广西南宁东里欣拍卖有限责任公司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广西华之邦拍卖有限公司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广西圣锤拍卖有限公司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广西南宁融力禾拍卖有限公司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广西国华拍卖有限责任公司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t>广西瀚宇拍卖有限公司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t>广西金铨润泽拍卖有限公司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119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t>广西鑫海拍卖有限公司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广西骐华拍卖有限责任公司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广西正弘拍卖有限公司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广西泰达拍卖有限公司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广西南宁中天拍卖有限公司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广西龙建龙拍卖有限公司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广西联锤拍卖有限公司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color w:val="000000"/>
                <w:kern w:val="0"/>
                <w:sz w:val="32"/>
                <w:szCs w:val="32"/>
                <w:u w:val="none"/>
                <w:lang w:val="en-US" w:eastAsia="zh-CN" w:bidi="ar"/>
              </w:rPr>
              <w:t>广西铭帆拍卖有限公司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广东保利拍卖有限公司广西分公司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广西北海地产拍卖行有限公司南宁分公司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129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北京中立拍卖行有限责任公司广西分公司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130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深圳市永昌商品拍卖有限公司南宁分公司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131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北京中招国际拍卖有限公司广西分公司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广西擎天拍卖有限公司南宁分公司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广东弘德益利拍卖有限公司南宁分公司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广西邕华拍卖有限责任公司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广西大盛行拍卖有限责任公司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广西好拍德拍卖有限公司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广西英达思拍卖有限公司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广西凯捷拍卖有限公司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广西实穗拍卖有限公司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广西吉赫拍卖有限公司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广西正凯拍卖有限公司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柳州</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柳州市成功公物拍卖有限责任公司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柳州市三利拍卖有限责任公司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广西嘉华拍卖有限公司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柳州市盛通拍卖行有限责任公司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柳州市阳光拍卖行有限责任公司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广西阳升拍卖有限公司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柳州市广元拍卖有限公司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广西泓成拍卖有限责任公司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柳州畅达拍卖有限公司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广西中南拍卖有限责任公司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广西缔德拍卖有限公司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广西三和拍卖有限公司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广西泓润拍卖有限责任公司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广西臻利拍卖有限公司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广西铭诚拍卖有限公司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广西开元拍卖有限责任公司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广西昌鼎拍卖有限责任公司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广西德仁拍卖有限公司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广西石道拍卖有限公司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广西恒成拍卖有限公司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柳州市定音拍卖有限公司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柳州市中则拍卖有限公司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广西巨锤拍卖有限公司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广西稳锤拍卖有限公司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广西涛银拍卖有限公司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柳州市鸿源拍卖有限公司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t>广西惟信拍卖有限公司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center"/>
          </w:tcPr>
          <w:p>
            <w:pPr>
              <w:widowControl/>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柳州市九鼎拍卖有限公司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170</w:t>
            </w:r>
          </w:p>
        </w:tc>
        <w:tc>
          <w:tcPr>
            <w:tcW w:w="6132" w:type="dxa"/>
            <w:noWrap w:val="0"/>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广西华盛拍卖有限公司柳州分公司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广西南方拍卖有限责任公司柳州分公司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桂林</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桂林市公物处理拍卖中心</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广西佳润拍卖有限公司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广西三正国际拍卖有限公司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广西金衡拍卖有限责任公司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广西福瑞拍卖有限责任公司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桂林华泰拍卖有限公司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广西鑫盛拍卖有限公司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179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桂林市天宇拍卖有限公司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广西鑫邦拍卖有限公司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桂林三顺拍卖有限责任公司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广西阳升拍卖有限公司桂林分公司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桂林市嘉华拍卖有限责任公司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广西鹏瑞拍卖有限公司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广西桂林泰德文化艺术品拍卖有限公司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广西国槌拍卖有限公司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广西丰裕国际拍卖有限公司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广西桂林千裕拍卖有限公司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189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广西桂林意大艺术品拍卖有限公司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广西上成氏拍卖有限公司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荣宝斋（桂林）拍卖有限公司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广西万诚拍卖有限公司桂林分公司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广西融泰拍卖有限公司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sz w:val="32"/>
                <w:szCs w:val="32"/>
                <w:lang w:val="en-US" w:eastAsia="zh-CN"/>
              </w:rPr>
              <w:t>广西正鑫拍卖有限责任公司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梧州</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梧州市拍卖行</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广西东华拍卖有限责任公司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广西钰鼎拍卖有限责任公司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广西联合拍卖有限公司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199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广西秦华拍卖有限责任公司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t>广西万誉拍卖有限公司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t>广西鼎航拍卖有限公司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北海</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北海市拍卖行有限责任公司</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广西北海地产拍卖行有限公司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北海市海城区嘉鑫拍卖有限责任公司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广西志威拍卖有限责任公司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北海市合浦拍卖有限责任公司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广西精锤拍卖有限公司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广西平正拍卖有限责任公司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209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北海明正拍卖有限公司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广西佳业拍卖有限责任公司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北海市乾正拍卖有限责任公司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广西北海达同拍卖有限公司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广西龙辉拍卖有限公司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广西鑫森拍卖有限公司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广西龙展拍卖有限公司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广西泓历拍卖有限公司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广西嘉胜拍卖有限公司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广西永汉拍卖有限责任公司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防城港</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219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防城港市和泰拍卖行</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防城港市鑫祥拍卖有限责任公司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防城港恒利拍卖有限责任公司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广西桂昌拍卖有限责任公司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广西擎天拍卖有限公司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广西光华拍卖有限责任公司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防城港市翔明拍卖有限公司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广西海纳拍卖有限公司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广西鸿盛拍卖有限公司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防城港鋆河拍卖有限责任公司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钦州</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229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广西德兴拍卖有限公司</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230</w:t>
            </w:r>
          </w:p>
        </w:tc>
        <w:tc>
          <w:tcPr>
            <w:tcW w:w="6132" w:type="dxa"/>
            <w:noWrap w:val="0"/>
            <w:vAlign w:val="top"/>
          </w:tcPr>
          <w:p>
            <w:pPr>
              <w:widowControl/>
              <w:tabs>
                <w:tab w:val="left" w:pos="1150"/>
              </w:tabs>
              <w:ind w:left="93" w:left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钦州市拍卖行有限公司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广西鸿华拍卖有限公司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广西汇丰拍卖有限责任公司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钦州市星群拍卖有限公司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广东弘德益利拍卖有限公司钦州分公司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贵港</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贵港市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金槌</w:t>
            </w:r>
            <w:r>
              <w:rPr>
                <w:rFonts w:hint="eastAsia" w:ascii="仿宋_GB2312" w:hAnsi="仿宋_GB2312" w:eastAsia="仿宋_GB2312" w:cs="仿宋_GB2312"/>
                <w:color w:val="000000" w:themeColor="text1"/>
                <w:kern w:val="0"/>
                <w:sz w:val="32"/>
                <w:szCs w:val="32"/>
                <w14:textFill>
                  <w14:solidFill>
                    <w14:schemeClr w14:val="tx1"/>
                  </w14:solidFill>
                </w14:textFill>
              </w:rPr>
              <w:t>拍卖</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有限公司</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贵港市金正拍卖有限责任公司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贵港市中飞拍卖有限公司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广西</w:t>
            </w:r>
            <w:r>
              <w:rPr>
                <w:rFonts w:hint="eastAsia" w:ascii="仿宋_GB2312" w:hAnsi="仿宋_GB2312" w:eastAsia="仿宋_GB2312" w:cs="仿宋_GB2312"/>
                <w:color w:val="000000" w:themeColor="text1"/>
                <w:kern w:val="0"/>
                <w:sz w:val="32"/>
                <w:szCs w:val="32"/>
                <w14:textFill>
                  <w14:solidFill>
                    <w14:schemeClr w14:val="tx1"/>
                  </w14:solidFill>
                </w14:textFill>
              </w:rPr>
              <w:t>高明</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天诚</w:t>
            </w:r>
            <w:r>
              <w:rPr>
                <w:rFonts w:hint="eastAsia" w:ascii="仿宋_GB2312" w:hAnsi="仿宋_GB2312" w:eastAsia="仿宋_GB2312" w:cs="仿宋_GB2312"/>
                <w:color w:val="000000" w:themeColor="text1"/>
                <w:kern w:val="0"/>
                <w:sz w:val="32"/>
                <w:szCs w:val="32"/>
                <w14:textFill>
                  <w14:solidFill>
                    <w14:schemeClr w14:val="tx1"/>
                  </w14:solidFill>
                </w14:textFill>
              </w:rPr>
              <w:t>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239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广西泰荣拍卖有限公司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广西融强拍卖有限公司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玉林</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玉林市金槌拍卖行</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玉林市铜州拍卖行</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广西玉林中信拍卖有限公司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广西方大拍卖有限公司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广西玉林市佳盛拍卖有限责任公司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广西玉林方证拍卖有限公司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广西中拍联拍卖有限公司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广西银桥拍卖有限公司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249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广西佳世得拍卖有限公司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广西玉林市金顺拍卖有限公司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百色</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百色市拍卖中心</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百色德财拍卖有限责任公司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百色隆鑫源拍卖有限公司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广西华辉拍卖有限责任公司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255</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广西建通拍卖有限责任公司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256</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广西百亿拍卖有限责任公司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257</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广西润恒拍卖有限责任公司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贺州</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258</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广西贺州嘉绩拍卖有限责任公司</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259</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广西中圣拍卖有限公司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河池</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260</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河池市拍卖中心有限公司</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261</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广西金诚拍卖有限公司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来宾</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262</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广西银鼎拍卖有限公司</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崇左</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263</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广西万利拍卖有限公司</w:t>
            </w:r>
          </w:p>
        </w:tc>
        <w:tc>
          <w:tcPr>
            <w:tcW w:w="2378" w:type="dxa"/>
            <w:noWrap w:val="0"/>
            <w:vAlign w:val="top"/>
          </w:tcPr>
          <w:p>
            <w:pPr>
              <w:widowControl/>
              <w:tabs>
                <w:tab w:val="left" w:pos="1150"/>
              </w:tabs>
              <w:jc w:val="cente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264</w:t>
            </w:r>
          </w:p>
        </w:tc>
        <w:tc>
          <w:tcPr>
            <w:tcW w:w="6132" w:type="dxa"/>
            <w:noWrap w:val="0"/>
            <w:vAlign w:val="top"/>
          </w:tcPr>
          <w:p>
            <w:pPr>
              <w:widowControl/>
              <w:tabs>
                <w:tab w:val="left" w:pos="1150"/>
              </w:tabs>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t>广西盈通拍卖有限公司</w:t>
            </w:r>
          </w:p>
        </w:tc>
        <w:tc>
          <w:tcPr>
            <w:tcW w:w="2378" w:type="dxa"/>
            <w:noWrap w:val="0"/>
            <w:vAlign w:val="top"/>
          </w:tcPr>
          <w:p>
            <w:pPr>
              <w:widowControl/>
              <w:tabs>
                <w:tab w:val="left" w:pos="1150"/>
              </w:tabs>
              <w:jc w:val="center"/>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年检合格</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粗黑宋简体" w:hAnsi="方正粗黑宋简体" w:eastAsia="方正粗黑宋简体" w:cs="方正粗黑宋简体"/>
          <w:b w:val="0"/>
          <w:bCs w:val="0"/>
          <w:sz w:val="44"/>
          <w:szCs w:val="44"/>
          <w:lang w:val="en-US" w:eastAsia="zh-CN"/>
        </w:rPr>
      </w:pPr>
      <w:r>
        <w:rPr>
          <w:rFonts w:hint="eastAsia" w:ascii="方正粗黑宋简体" w:hAnsi="方正粗黑宋简体" w:eastAsia="方正粗黑宋简体" w:cs="方正粗黑宋简体"/>
          <w:b w:val="0"/>
          <w:bCs w:val="0"/>
          <w:sz w:val="44"/>
          <w:szCs w:val="44"/>
          <w:lang w:val="en-US" w:eastAsia="zh-CN"/>
        </w:rPr>
        <w:t>2018年拍卖企业年检不合格企业名单</w:t>
      </w:r>
    </w:p>
    <w:p>
      <w:pPr>
        <w:jc w:val="center"/>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（16家）</w:t>
      </w:r>
    </w:p>
    <w:tbl>
      <w:tblPr>
        <w:tblStyle w:val="5"/>
        <w:tblW w:w="9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4621"/>
        <w:gridCol w:w="4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黑体" w:hAnsi="黑体" w:eastAsia="黑体" w:cs="黑体"/>
                <w:b w:val="0"/>
                <w:bCs w:val="0"/>
                <w:color w:val="000000" w:themeColor="text1"/>
                <w:kern w:val="0"/>
                <w:sz w:val="32"/>
                <w:szCs w:val="32"/>
                <w:vertAlign w:val="baseline"/>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vertAlign w:val="baseline"/>
                <w:lang w:val="en-US" w:eastAsia="zh-CN"/>
                <w14:textFill>
                  <w14:solidFill>
                    <w14:schemeClr w14:val="tx1"/>
                  </w14:solidFill>
                </w14:textFill>
              </w:rPr>
              <w:t>序号</w:t>
            </w:r>
          </w:p>
        </w:tc>
        <w:tc>
          <w:tcPr>
            <w:tcW w:w="4621" w:type="dxa"/>
            <w:noWrap w:val="0"/>
            <w:vAlign w:val="top"/>
          </w:tcPr>
          <w:p>
            <w:pPr>
              <w:widowControl/>
              <w:tabs>
                <w:tab w:val="left" w:pos="1150"/>
              </w:tabs>
              <w:jc w:val="center"/>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企业名称</w:t>
            </w:r>
          </w:p>
        </w:tc>
        <w:tc>
          <w:tcPr>
            <w:tcW w:w="4014" w:type="dxa"/>
            <w:noWrap w:val="0"/>
            <w:vAlign w:val="top"/>
          </w:tcPr>
          <w:p>
            <w:pPr>
              <w:widowControl/>
              <w:tabs>
                <w:tab w:val="left" w:pos="1150"/>
              </w:tabs>
              <w:jc w:val="center"/>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不合格原因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w:t>
            </w:r>
          </w:p>
        </w:tc>
        <w:tc>
          <w:tcPr>
            <w:tcW w:w="4621" w:type="dxa"/>
            <w:noWrap w:val="0"/>
            <w:vAlign w:val="top"/>
          </w:tcPr>
          <w:p>
            <w:pPr>
              <w:jc w:val="both"/>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i w:val="0"/>
                <w:color w:val="000000"/>
                <w:kern w:val="0"/>
                <w:sz w:val="32"/>
                <w:szCs w:val="32"/>
                <w:u w:val="none"/>
                <w:lang w:val="en-US" w:eastAsia="zh-CN" w:bidi="ar"/>
              </w:rPr>
              <w:t>广西祥近拍卖有限公司</w:t>
            </w:r>
          </w:p>
        </w:tc>
        <w:tc>
          <w:tcPr>
            <w:tcW w:w="4014" w:type="dxa"/>
            <w:noWrap w:val="0"/>
            <w:vAlign w:val="top"/>
          </w:tcPr>
          <w:p>
            <w:pPr>
              <w:widowControl/>
              <w:tabs>
                <w:tab w:val="left" w:pos="1150"/>
              </w:tabs>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未在商务部《全国拍卖行业管理信息系统》报送报表，年检不予通过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2</w:t>
            </w:r>
          </w:p>
        </w:tc>
        <w:tc>
          <w:tcPr>
            <w:tcW w:w="4621" w:type="dxa"/>
            <w:noWrap w:val="0"/>
            <w:vAlign w:val="top"/>
          </w:tcPr>
          <w:p>
            <w:pPr>
              <w:jc w:val="both"/>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i w:val="0"/>
                <w:color w:val="000000"/>
                <w:kern w:val="0"/>
                <w:sz w:val="32"/>
                <w:szCs w:val="32"/>
                <w:u w:val="none"/>
                <w:lang w:val="en-US" w:eastAsia="zh-CN" w:bidi="ar"/>
              </w:rPr>
              <w:t>广西润财拍卖有限责任公司</w:t>
            </w:r>
          </w:p>
        </w:tc>
        <w:tc>
          <w:tcPr>
            <w:tcW w:w="4014" w:type="dxa"/>
            <w:noWrap w:val="0"/>
            <w:vAlign w:val="top"/>
          </w:tcPr>
          <w:p>
            <w:pPr>
              <w:widowControl/>
              <w:tabs>
                <w:tab w:val="left" w:pos="1150"/>
              </w:tabs>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未在商务部《全国拍卖行业管理信息系统》报送报表，年检不予通过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3</w:t>
            </w:r>
          </w:p>
        </w:tc>
        <w:tc>
          <w:tcPr>
            <w:tcW w:w="4621" w:type="dxa"/>
            <w:noWrap w:val="0"/>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lang w:val="en-US" w:eastAsia="zh-CN"/>
              </w:rPr>
              <w:t>广西百源汇拍卖有限公司</w:t>
            </w:r>
          </w:p>
        </w:tc>
        <w:tc>
          <w:tcPr>
            <w:tcW w:w="4014" w:type="dxa"/>
            <w:noWrap w:val="0"/>
            <w:vAlign w:val="top"/>
          </w:tcPr>
          <w:p>
            <w:pPr>
              <w:widowControl/>
              <w:tabs>
                <w:tab w:val="left" w:pos="1150"/>
              </w:tabs>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kern w:val="0"/>
                <w:sz w:val="32"/>
                <w:szCs w:val="32"/>
                <w:lang w:val="en-US" w:eastAsia="zh-CN"/>
              </w:rPr>
              <w:t>因保证金不及时退回竞买人引起纠纷没有解决，年检不予通过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4</w:t>
            </w:r>
          </w:p>
        </w:tc>
        <w:tc>
          <w:tcPr>
            <w:tcW w:w="4621" w:type="dxa"/>
            <w:noWrap w:val="0"/>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广西安信拍卖有限责任公司</w:t>
            </w:r>
          </w:p>
        </w:tc>
        <w:tc>
          <w:tcPr>
            <w:tcW w:w="4014" w:type="dxa"/>
            <w:noWrap w:val="0"/>
            <w:vAlign w:val="top"/>
          </w:tcPr>
          <w:p>
            <w:pPr>
              <w:widowControl/>
              <w:tabs>
                <w:tab w:val="left" w:pos="1150"/>
              </w:tabs>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5</w:t>
            </w:r>
          </w:p>
        </w:tc>
        <w:tc>
          <w:tcPr>
            <w:tcW w:w="4621" w:type="dxa"/>
            <w:noWrap w:val="0"/>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广西吉锤拍卖有限公司</w:t>
            </w:r>
          </w:p>
        </w:tc>
        <w:tc>
          <w:tcPr>
            <w:tcW w:w="4014" w:type="dxa"/>
            <w:noWrap w:val="0"/>
            <w:vAlign w:val="top"/>
          </w:tcPr>
          <w:p>
            <w:pPr>
              <w:widowControl/>
              <w:tabs>
                <w:tab w:val="left" w:pos="1150"/>
              </w:tabs>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6</w:t>
            </w:r>
          </w:p>
        </w:tc>
        <w:tc>
          <w:tcPr>
            <w:tcW w:w="4621" w:type="dxa"/>
            <w:noWrap w:val="0"/>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广西诚轩拍卖有限责任公司</w:t>
            </w:r>
          </w:p>
        </w:tc>
        <w:tc>
          <w:tcPr>
            <w:tcW w:w="4014" w:type="dxa"/>
            <w:noWrap w:val="0"/>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7</w:t>
            </w:r>
          </w:p>
        </w:tc>
        <w:tc>
          <w:tcPr>
            <w:tcW w:w="4621" w:type="dxa"/>
            <w:noWrap w:val="0"/>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广西天空拍卖有限公司</w:t>
            </w:r>
          </w:p>
        </w:tc>
        <w:tc>
          <w:tcPr>
            <w:tcW w:w="4014" w:type="dxa"/>
            <w:noWrap w:val="0"/>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noWrap w:val="0"/>
            <w:vAlign w:val="top"/>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8</w:t>
            </w:r>
          </w:p>
        </w:tc>
        <w:tc>
          <w:tcPr>
            <w:tcW w:w="4621" w:type="dxa"/>
            <w:noWrap w:val="0"/>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广西跨越拍卖有限公司</w:t>
            </w:r>
          </w:p>
        </w:tc>
        <w:tc>
          <w:tcPr>
            <w:tcW w:w="4014" w:type="dxa"/>
            <w:noWrap w:val="0"/>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9</w:t>
            </w:r>
          </w:p>
        </w:tc>
        <w:tc>
          <w:tcPr>
            <w:tcW w:w="4621" w:type="dxa"/>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lang w:val="en-US" w:eastAsia="zh-CN"/>
              </w:rPr>
              <w:t>广西万有拍卖有限公司</w:t>
            </w:r>
          </w:p>
        </w:tc>
        <w:tc>
          <w:tcPr>
            <w:tcW w:w="4014" w:type="dxa"/>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10</w:t>
            </w:r>
          </w:p>
        </w:tc>
        <w:tc>
          <w:tcPr>
            <w:tcW w:w="4621" w:type="dxa"/>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广西派库拍卖有限公司</w:t>
            </w:r>
          </w:p>
        </w:tc>
        <w:tc>
          <w:tcPr>
            <w:tcW w:w="4014" w:type="dxa"/>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11</w:t>
            </w:r>
          </w:p>
        </w:tc>
        <w:tc>
          <w:tcPr>
            <w:tcW w:w="4621" w:type="dxa"/>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金诺国际拍卖有限公司广西分公司</w:t>
            </w:r>
          </w:p>
        </w:tc>
        <w:tc>
          <w:tcPr>
            <w:tcW w:w="4014" w:type="dxa"/>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12</w:t>
            </w:r>
          </w:p>
        </w:tc>
        <w:tc>
          <w:tcPr>
            <w:tcW w:w="4621" w:type="dxa"/>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柳州市宏德拍卖有限公司</w:t>
            </w:r>
          </w:p>
        </w:tc>
        <w:tc>
          <w:tcPr>
            <w:tcW w:w="4014" w:type="dxa"/>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13</w:t>
            </w:r>
          </w:p>
        </w:tc>
        <w:tc>
          <w:tcPr>
            <w:tcW w:w="4621" w:type="dxa"/>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柳州市高德拍卖有限责任公司</w:t>
            </w:r>
          </w:p>
        </w:tc>
        <w:tc>
          <w:tcPr>
            <w:tcW w:w="4014" w:type="dxa"/>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14</w:t>
            </w:r>
          </w:p>
        </w:tc>
        <w:tc>
          <w:tcPr>
            <w:tcW w:w="4621" w:type="dxa"/>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广西鸿展拍卖有限公司</w:t>
            </w:r>
          </w:p>
        </w:tc>
        <w:tc>
          <w:tcPr>
            <w:tcW w:w="4014" w:type="dxa"/>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15</w:t>
            </w:r>
          </w:p>
        </w:tc>
        <w:tc>
          <w:tcPr>
            <w:tcW w:w="4621" w:type="dxa"/>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广西钦州市公物拍卖有限责任公司</w:t>
            </w:r>
          </w:p>
        </w:tc>
        <w:tc>
          <w:tcPr>
            <w:tcW w:w="4014" w:type="dxa"/>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rPr>
              <w:t>未交材料，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8" w:type="dxa"/>
          </w:tcPr>
          <w:p>
            <w:pPr>
              <w:widowControl/>
              <w:tabs>
                <w:tab w:val="left" w:pos="1150"/>
              </w:tabs>
              <w:jc w:val="cente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vertAlign w:val="baseline"/>
                <w:lang w:val="en-US" w:eastAsia="zh-CN"/>
                <w14:textFill>
                  <w14:solidFill>
                    <w14:schemeClr w14:val="tx1"/>
                  </w14:solidFill>
                </w14:textFill>
              </w:rPr>
              <w:t>16</w:t>
            </w:r>
          </w:p>
        </w:tc>
        <w:tc>
          <w:tcPr>
            <w:tcW w:w="4621" w:type="dxa"/>
            <w:vAlign w:val="top"/>
          </w:tcPr>
          <w:p>
            <w:pPr>
              <w:widowControl/>
              <w:tabs>
                <w:tab w:val="left" w:pos="1150"/>
              </w:tabs>
              <w:rPr>
                <w:rFonts w:hint="eastAsia" w:ascii="仿宋_GB2312" w:hAnsi="仿宋_GB2312" w:eastAsia="仿宋_GB2312" w:cs="仿宋_GB2312"/>
                <w:i w:val="0"/>
                <w:color w:val="000000" w:themeColor="text1"/>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kern w:val="0"/>
                <w:sz w:val="32"/>
                <w:szCs w:val="32"/>
              </w:rPr>
              <w:t>广西秋思盛拍卖有限公司</w:t>
            </w:r>
          </w:p>
        </w:tc>
        <w:tc>
          <w:tcPr>
            <w:tcW w:w="4014" w:type="dxa"/>
            <w:vAlign w:val="top"/>
          </w:tcPr>
          <w:p>
            <w:pPr>
              <w:widowControl/>
              <w:tabs>
                <w:tab w:val="left" w:pos="1150"/>
              </w:tabs>
              <w:jc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kern w:val="0"/>
                <w:sz w:val="32"/>
                <w:szCs w:val="32"/>
                <w:lang w:eastAsia="zh-CN"/>
              </w:rPr>
              <w:t>未</w:t>
            </w:r>
            <w:r>
              <w:rPr>
                <w:rFonts w:hint="eastAsia" w:ascii="仿宋_GB2312" w:hAnsi="仿宋_GB2312" w:eastAsia="仿宋_GB2312" w:cs="仿宋_GB2312"/>
                <w:kern w:val="0"/>
                <w:sz w:val="32"/>
                <w:szCs w:val="32"/>
              </w:rPr>
              <w:t>交材料，</w:t>
            </w:r>
            <w:r>
              <w:rPr>
                <w:rFonts w:hint="eastAsia" w:ascii="仿宋_GB2312" w:hAnsi="仿宋_GB2312" w:eastAsia="仿宋_GB2312" w:cs="仿宋_GB2312"/>
                <w:kern w:val="0"/>
                <w:sz w:val="32"/>
                <w:szCs w:val="32"/>
                <w:lang w:eastAsia="zh-CN"/>
              </w:rPr>
              <w:t>年检</w:t>
            </w:r>
            <w:r>
              <w:rPr>
                <w:rFonts w:hint="eastAsia" w:ascii="仿宋_GB2312" w:hAnsi="仿宋_GB2312" w:eastAsia="仿宋_GB2312" w:cs="仿宋_GB2312"/>
                <w:kern w:val="0"/>
                <w:sz w:val="32"/>
                <w:szCs w:val="32"/>
              </w:rPr>
              <w:t>不予通过</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叶根友钢笔行书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叶根友新篆简体试用版">
    <w:panose1 w:val="02010601030101010101"/>
    <w:charset w:val="86"/>
    <w:family w:val="auto"/>
    <w:pitch w:val="default"/>
    <w:sig w:usb0="00000001" w:usb1="080E0000" w:usb2="00000000" w:usb3="00000000" w:csb0="00040000" w:csb1="00000000"/>
  </w:font>
  <w:font w:name="金梅匾行九宮實心">
    <w:panose1 w:val="02010509060101010101"/>
    <w:charset w:val="88"/>
    <w:family w:val="auto"/>
    <w:pitch w:val="default"/>
    <w:sig w:usb0="00000001" w:usb1="08E00000" w:usb2="00000000" w:usb3="00000000" w:csb0="00100001" w:csb1="00000000"/>
  </w:font>
  <w:font w:name="隶书">
    <w:panose1 w:val="0201050906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53FC8"/>
    <w:rsid w:val="02A00FAB"/>
    <w:rsid w:val="051E5126"/>
    <w:rsid w:val="05DF3A0A"/>
    <w:rsid w:val="062B4E34"/>
    <w:rsid w:val="063C6509"/>
    <w:rsid w:val="06D727DC"/>
    <w:rsid w:val="07B813E4"/>
    <w:rsid w:val="07E463E3"/>
    <w:rsid w:val="0B206FF4"/>
    <w:rsid w:val="0C382153"/>
    <w:rsid w:val="0DDF722F"/>
    <w:rsid w:val="10E1742C"/>
    <w:rsid w:val="115402A7"/>
    <w:rsid w:val="127B6155"/>
    <w:rsid w:val="19B64E12"/>
    <w:rsid w:val="1A232DF4"/>
    <w:rsid w:val="1ACF21DC"/>
    <w:rsid w:val="1C5031E3"/>
    <w:rsid w:val="1CD01C80"/>
    <w:rsid w:val="1D825D1B"/>
    <w:rsid w:val="226D6EB9"/>
    <w:rsid w:val="23192488"/>
    <w:rsid w:val="24BE0062"/>
    <w:rsid w:val="26380365"/>
    <w:rsid w:val="26AE61CC"/>
    <w:rsid w:val="274C01AA"/>
    <w:rsid w:val="2A9F444F"/>
    <w:rsid w:val="2D49274C"/>
    <w:rsid w:val="2F2211BA"/>
    <w:rsid w:val="30EB05BD"/>
    <w:rsid w:val="32C75713"/>
    <w:rsid w:val="35480D9B"/>
    <w:rsid w:val="369729CE"/>
    <w:rsid w:val="37957A5C"/>
    <w:rsid w:val="3C30439E"/>
    <w:rsid w:val="3CC556AA"/>
    <w:rsid w:val="432F4D87"/>
    <w:rsid w:val="43B8531C"/>
    <w:rsid w:val="44AA29AF"/>
    <w:rsid w:val="44E37978"/>
    <w:rsid w:val="4611542A"/>
    <w:rsid w:val="468A14F0"/>
    <w:rsid w:val="46A94747"/>
    <w:rsid w:val="4ABE1242"/>
    <w:rsid w:val="4B594B39"/>
    <w:rsid w:val="4C476073"/>
    <w:rsid w:val="4D3204BF"/>
    <w:rsid w:val="4D450CC5"/>
    <w:rsid w:val="502A6DE7"/>
    <w:rsid w:val="503D5360"/>
    <w:rsid w:val="519C4DE5"/>
    <w:rsid w:val="521A16F0"/>
    <w:rsid w:val="52F718F4"/>
    <w:rsid w:val="53012716"/>
    <w:rsid w:val="56AF3539"/>
    <w:rsid w:val="58F076E3"/>
    <w:rsid w:val="59F12894"/>
    <w:rsid w:val="5A353FC8"/>
    <w:rsid w:val="5A651793"/>
    <w:rsid w:val="5C442055"/>
    <w:rsid w:val="600A62E9"/>
    <w:rsid w:val="61A43A64"/>
    <w:rsid w:val="61C52CE5"/>
    <w:rsid w:val="61EB5E5B"/>
    <w:rsid w:val="66415ADF"/>
    <w:rsid w:val="6A484252"/>
    <w:rsid w:val="6C9E3D3F"/>
    <w:rsid w:val="6CAE10FA"/>
    <w:rsid w:val="6F400B21"/>
    <w:rsid w:val="70DD4C6B"/>
    <w:rsid w:val="712560A7"/>
    <w:rsid w:val="73EE0E7F"/>
    <w:rsid w:val="75820E62"/>
    <w:rsid w:val="75E339D4"/>
    <w:rsid w:val="7AC00711"/>
    <w:rsid w:val="7B406A5A"/>
    <w:rsid w:val="7D9B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2019-11-11T08:07:00Z</dcterms:created>
  <dc:creator>国强</dc:creator>
  <cp:lastModifiedBy>国强</cp:lastModifiedBy>
  <cp:lastPrinted>2019-11-11T09:33:00Z</cp:lastPrinted>
  <dcterms:modified xsi:type="dcterms:W3CDTF">2019-12-11T07:24:26Z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