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年上半年全区拍卖业业绩情况表（按地区统计）</w:t>
      </w:r>
    </w:p>
    <w:p>
      <w:pPr>
        <w:jc w:val="right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08"/>
        <w:gridCol w:w="1320"/>
        <w:gridCol w:w="1612"/>
        <w:gridCol w:w="1080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0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132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411332.67 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6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213429.94 </w:t>
            </w:r>
          </w:p>
        </w:tc>
        <w:tc>
          <w:tcPr>
            <w:tcW w:w="13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58.29</w:t>
            </w:r>
          </w:p>
        </w:tc>
        <w:tc>
          <w:tcPr>
            <w:tcW w:w="161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276803.00 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67.29 </w:t>
            </w:r>
          </w:p>
        </w:tc>
        <w:tc>
          <w:tcPr>
            <w:tcW w:w="139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-22.89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43882.45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29849.94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7.26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桂林市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38215.61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21269.12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梧州市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14186.82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27544.87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-48.50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北海市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15421.26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12226.45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2.97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635.78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3639.94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-82.53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钦州市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7528.35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11507.23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-34.58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贵港市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4189.43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3620.87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玉林市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18756.64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16816.98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百色市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770.40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1359.13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-43.32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贺州市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8967.86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6258.70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1.52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河池市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来宾市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118.09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436.00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-72.92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崇左市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1637.21 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jc w:val="center"/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</w:t>
      </w:r>
      <w:r>
        <w:rPr>
          <w:rStyle w:val="13"/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年上半年全区拍卖业业绩情况表（按委托部门统计）</w:t>
      </w:r>
    </w:p>
    <w:p>
      <w:pPr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W w:w="92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20"/>
        <w:gridCol w:w="1305"/>
        <w:gridCol w:w="1620"/>
        <w:gridCol w:w="1485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部  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年上半年拍卖成交额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411332.67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法院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78082.29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21.33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64665.39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117397.82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32.06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263247.60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7153.44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6999.89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46832.01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12.79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2386.28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1862.55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111606.16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30.48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67566.85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16.43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5053.37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6466.67 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-21.86 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p>
      <w:pPr>
        <w:jc w:val="center"/>
        <w:rPr>
          <w:rStyle w:val="11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</w:t>
      </w:r>
      <w:r>
        <w:rPr>
          <w:rStyle w:val="11"/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年上半年全区拍卖业业绩情况表（按标的统计）</w:t>
      </w:r>
    </w:p>
    <w:p>
      <w:pPr>
        <w:jc w:val="right"/>
        <w:rPr>
          <w:rStyle w:val="11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W w:w="92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565"/>
        <w:gridCol w:w="1380"/>
        <w:gridCol w:w="1740"/>
        <w:gridCol w:w="165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年上半年拍卖成交额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占拍卖成交额比例(%)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年上半年拍卖成交额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占拍卖成交额比例(%)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411332.67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117269.89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32.03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107921.31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26.24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8.66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54576.69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14.91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200652.34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48.78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-72.80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8218.42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20254.22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4.92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-59.42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4969.18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1906.17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11547.80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5043.69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43890.62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11.99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1843.13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2281.31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181.41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225.06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-19.39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125471.09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34.27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73486.75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17.87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70.74 </w:t>
            </w:r>
          </w:p>
        </w:tc>
      </w:tr>
    </w:tbl>
    <w:p/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2022年上半年全区拍卖佣金收取情况表（按标的统计）</w:t>
      </w:r>
    </w:p>
    <w:p>
      <w:pPr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W w:w="9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19"/>
        <w:gridCol w:w="1148"/>
        <w:gridCol w:w="923"/>
        <w:gridCol w:w="1289"/>
        <w:gridCol w:w="1057"/>
        <w:gridCol w:w="91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标的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年上半年佣金额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年上半年佣金收取率（%）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年上半年佣金额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年上半年佣金收取率（%）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年上半年佣金收取率同比增长率（%）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3612.94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411332.67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4100.31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117269.89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744.93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107921.31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1070.49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-35.96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54576.69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596.05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1.09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200652.34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1585.20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8218.42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156.53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20254.22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177.75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4969.18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1906.17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34.39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11547.80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220.23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5043.69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115.96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43890.62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124.19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0.28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1843.13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21.73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181.41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27.21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225.06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24.23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125471.09 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1660.88 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73486.75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1070.56 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-9.14 </w:t>
            </w:r>
          </w:p>
        </w:tc>
      </w:tr>
    </w:tbl>
    <w:p/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附件5：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2022年上半年全区拍卖佣金收取情况表（按委托部门统计）</w:t>
      </w:r>
    </w:p>
    <w:p>
      <w:pPr>
        <w:jc w:val="right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5"/>
        <w:tblW w:w="94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308"/>
        <w:gridCol w:w="1076"/>
        <w:gridCol w:w="995"/>
        <w:gridCol w:w="1300"/>
        <w:gridCol w:w="1040"/>
        <w:gridCol w:w="880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部  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年上半年佣金额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年上半年佣金收取率（%）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年上半年拍卖成交额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年上半年佣金额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年上半年佣金收取率（%）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年上半年佣金收取率同比增长率（%）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3612.94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411332.67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4100.31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78082.29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274.79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64665.39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205.15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117397.82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1242.81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263247.60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2487.30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7153.44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113.06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6999.89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124.19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46832.01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379.75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2386.28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116.27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-83.36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111606.16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1542.49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67566.85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1081.71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-13.67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5053.37 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60.03 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6466.67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-10.35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上半年</w:t>
      </w:r>
      <w:r>
        <w:rPr>
          <w:rFonts w:hint="eastAsia" w:ascii="黑体" w:hAnsi="黑体" w:eastAsia="黑体" w:cs="黑体"/>
          <w:sz w:val="36"/>
          <w:szCs w:val="36"/>
        </w:rPr>
        <w:t>全区拍卖企业经营情况汇总表</w:t>
      </w:r>
    </w:p>
    <w:tbl>
      <w:tblPr>
        <w:tblStyle w:val="5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3979"/>
        <w:gridCol w:w="1336"/>
        <w:gridCol w:w="1459"/>
        <w:gridCol w:w="893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39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企  业  名  称</w:t>
            </w:r>
          </w:p>
        </w:tc>
        <w:tc>
          <w:tcPr>
            <w:tcW w:w="2795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拍卖成交额（万元）</w:t>
            </w:r>
          </w:p>
        </w:tc>
        <w:tc>
          <w:tcPr>
            <w:tcW w:w="1756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拍卖场次（场）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eastAsia="zh-CN"/>
              </w:rPr>
              <w:t>二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季度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  <w:t>上半年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累计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eastAsia="zh-CN"/>
              </w:rPr>
              <w:t>二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季度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  <w:lang w:val="en-US" w:eastAsia="zh-CN"/>
              </w:rPr>
              <w:t>上半年</w:t>
            </w:r>
          </w:p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全区合计</w:t>
            </w:r>
          </w:p>
        </w:tc>
        <w:tc>
          <w:tcPr>
            <w:tcW w:w="1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252012.31 </w:t>
            </w:r>
          </w:p>
        </w:tc>
        <w:tc>
          <w:tcPr>
            <w:tcW w:w="14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366125.09 </w:t>
            </w:r>
          </w:p>
        </w:tc>
        <w:tc>
          <w:tcPr>
            <w:tcW w:w="8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8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21"/>
                <w:szCs w:val="21"/>
              </w:rPr>
              <w:t>南宁市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广西华盛拍卖有限公司</w:t>
            </w:r>
          </w:p>
        </w:tc>
        <w:tc>
          <w:tcPr>
            <w:tcW w:w="1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4504.55 </w:t>
            </w:r>
          </w:p>
        </w:tc>
        <w:tc>
          <w:tcPr>
            <w:tcW w:w="14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7153.54 </w:t>
            </w:r>
          </w:p>
        </w:tc>
        <w:tc>
          <w:tcPr>
            <w:tcW w:w="8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广西金锤拍卖有限责任公司</w:t>
            </w:r>
          </w:p>
        </w:tc>
        <w:tc>
          <w:tcPr>
            <w:tcW w:w="1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979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广西正槌拍卖有限责任公司</w:t>
            </w:r>
          </w:p>
        </w:tc>
        <w:tc>
          <w:tcPr>
            <w:tcW w:w="133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3238.57 </w:t>
            </w:r>
          </w:p>
        </w:tc>
        <w:tc>
          <w:tcPr>
            <w:tcW w:w="145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3713.19 </w:t>
            </w:r>
          </w:p>
        </w:tc>
        <w:tc>
          <w:tcPr>
            <w:tcW w:w="89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6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广西东伦拍卖有限责任公司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广西百汇盛拍卖有公司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2115.00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广西皓业拍卖有限公司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广西鼎泰拍卖有限公司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35905.16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37760.64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广西英达思拍卖有限公司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203.60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1151.61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广西好拍德拍卖有限公司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70.19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广西公物拍卖行有限公司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广西南方拍卖有限责任公司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35.10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广西世隆拍卖有限公司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258.30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258.30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广西大西拍卖有限公司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2635.44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2635.44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广西融通拍卖有限责任公司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广西益德拍卖有限公司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广西邕华拍卖有限责任公司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广西兆城拍卖有限公司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广西天鸿拍卖有限责任公司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334.00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3431.00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广西天衡拍卖行有限公司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96.72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147.82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广西佳益拍卖有限责任公司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广西诚信德拍卖有限公司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广西永锤拍卖有限责任公司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广西双赢拍卖有限公司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广西春生拍卖有限责任公司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183.60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广西诚诚拍卖有限责任公司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广西昱棋拍卖有限责任公司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广西骐华拍卖有限责任公司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广西四海拍卖有限公司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广西桂资拍卖有限公司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广西物资拍卖有限责任公司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1121.00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1585.30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广西区烟草拍卖行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广西机动车拍卖中心有限责任公司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1626.85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广西明锤拍卖有限责任公司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广西利盛拍卖有限公司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2845.00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2845.00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广西万方拍卖有限公司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广西良友拍卖有限责任公司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广西聚通拍卖有限公司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广西宏鑫拍卖有限公司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广西中则拍卖有限公司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895.10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1768.95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广西金皇冠拍卖有限公司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广西亿锤拍卖有限公司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22146.38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39186.11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广西亿泰拍卖有限公司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93.50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广西顺铭拍卖有限公司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2493.90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3847.20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广西精诚拍卖有限责任公司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广西比干拍卖有限公司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广西浩凯拍卖有限公司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广西九鼎拍卖有限公司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广西企赫拍卖有限责任公司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55528.19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55528.19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广西中盟拍卖有限公司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广西合慧拍卖有限公司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广西言信拍卖有限公司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1181.10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8507.16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广西正又今拍卖有限公司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广西宏琦昌拍卖有限公司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161.30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广西益信拍卖有限公司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广西广进拍卖有限公司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广西南伦拍卖有限公司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广西众鑫信拍卖有限公司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4093.00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广西果宝拍卖有限责任公司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广西匡联拍卖有限公司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广西泰达拍卖有限公司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广西坚锤拍卖有限公司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广西瀚宇拍卖有限公司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广西永泰拍卖有限责任公司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广西尚诚拍卖有限公司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广西古今拍卖有限公司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366.88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366.88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广西八方拍卖有限公司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广西大立方拍卖有限公司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广西鸿元拍卖有限公司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广西竞富德拍卖有限公司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广西凯锐龙拍卖有限公司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广西联锤拍卖有限公司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广西联泰拍卖有限公司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广西霖辉拍卖有限责任公司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广西正弘拍卖有限公司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629.71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广西腾丰拍卖有限公司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广西正信佳拍卖有限公司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广西中财拍卖有限公司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广西盈烨拍卖有限公司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广西容山容水拍卖有限责任公司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152.30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152.30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广西大盛行拍卖有限责任公司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广西南宁融力禾拍卖有限公司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461.00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2398.00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广西润财拍卖有限责任公司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广西恒兴拍卖有限责任公司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318.30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广西华之邦拍卖有限公司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广西佳德利拍卖有限公司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广西圣锤拍卖有限公司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广西凯捷拍卖有限公司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广西稻多拍卖有限公司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广西一槌定音拍卖有限公司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广西盛隆拍卖有限公司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364.27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5845.77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广西南宁东方拍卖有限责任公司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广西南宁端德拍卖有限公司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广西南宁法荣拍卖有限公司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广西南宁泛正拍卖有限公司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447.63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广西南宁和天下拍卖有限责任公司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86.27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南宁建和拍卖有限责任公司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南宁市点石拍卖有限责任公司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16.42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165.42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广西南宁东里欣拍卖有限责任公司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38.06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广西南宁中天拍卖有限公司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广西南宁诚威拍卖有限公司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广西龙建拍卖有限公司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16055.01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16922.89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广西龙语欣拍卖有限公司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99.76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2529.58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广西实穗拍卖有限公司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650.00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广西正凯拍卖有限公 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494.00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广西一统拍卖有限公司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广西振兴拍卖有限公司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广西德立信拍卖有限责任公司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广西浩翼拍卖有限公司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广西鑫宾江拍卖有限公司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广西胜达佳拍卖有限公司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161.41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广西迪信拍拍卖有限公司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广西通赢拍卖有限责任公司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广西中正拍卖有限公司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499.90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1390.62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广西旭禾拍卖有限责任公司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535.00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广西瑞芳拍卖有限公司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584.80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1308.10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广西弘贸拍卖有限责任公司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广西旅发艺术拍卖有限公司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广西迈铭网络科技有限公司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广西西隆拍卖有限公司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广西乐竞购拍卖有限公司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广西桂易拍拍卖有限公司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广西广钰投资咨询有限公司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万亨拍卖有限公司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41.20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广西同达拍卖有限责任公司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南宁市漫狸信息科技有限公司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广西墨润九洲拍卖有限公司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shd w:val="clear" w:color="auto" w:fill="FFFFFF"/>
              </w:rPr>
              <w:t>广西拍玉堂文化发展有限公司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广西保全清算服务有限公司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广西元良拍卖有限公司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广西方大拍卖有限公司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1690.17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中飞拍卖有限公司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广西开心拍卖有限责任公司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广西乐易拍卖有限公司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广西诚信达保险公估有限公司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广西宏桂资产租赁有限公司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广西双获拍卖有限公司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广西众拍轩拍卖有限公司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广西心广隆二手车有限公司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广西科润数据分析师事务所有限公司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广西万田拍卖有限公司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玉讯互联（南宁）信息科技有限公司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广西福恩缘文化传播有限公司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北京中立拍卖有限责任公司广西分公司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深圳永昌商品拍卖有限公司南宁分公司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北京中招国际拍卖有限公司广西分公司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广东弘德益利拍卖有限公司南宁分公司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广东保利拍卖有限公司广西分公司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柳州市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广西昌鼎拍卖有限责任公司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2891.09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3394.67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柳州市阳光拍卖行有限责任公司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4053.19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5454.61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460.05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3900.25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162.96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490.46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广西缔德拍卖有限公司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418.00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广西涛银拍卖有限公司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广西稳锤拍卖有限公司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275.71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275.71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广西阳升拍卖有限公司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1418.00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1420.85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广西泓成拍卖有限责任公司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广西石道拍卖有限公司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广西中南拍卖有限责任公司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广西恒成拍卖有限公司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广西开元拍卖有限责任公司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广西三和拍卖有限公司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广西臻利拍卖有限公司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179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广西惟信拍卖有限公司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柳州市三利拍卖有限责任公司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柳州市盛通拍卖行有限责任公司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柳州市成功公物拍卖有限责任公司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3864.83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3864.83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广西桦业拍卖有限责任公司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2422.05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16442.95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柳州市广元拍卖有限公司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柳州市鸿源拍卖有限公司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4236.72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8045.12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广西粤东拍卖有限公司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广西德源佳拍卖有限责任公司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广西恒昌拍卖有限公司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广西音慈拍卖有限公司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广西石尚进宝拍卖有限公司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广西墨润九洲拍卖有限公司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桂林市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广西佳润拍卖有限公司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778.21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778.21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广西三正国际拍卖有限公司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2221.32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2222.20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广西福瑞拍卖有限责任公司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58.54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32400.00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33480.00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广西国槌拍卖有限公司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152.64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673.83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广西丰裕国际拍卖有限公司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476.90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506.95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广西鹏瑞拍卖有限公司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94.06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199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广西上成氏拍卖有限公司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广西桂林千裕拍卖有限公司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广西桂林泰德文化艺术品拍卖有限公司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广西桂林意大艺术品拍卖有限公司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桂林华泰拍卖有限公司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桂林三顺拍卖有限责任公司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63.31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桂林市公物处理拍卖中心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桂林市天宇拍卖有限公司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桂林市嘉华拍卖有限责任公司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荣宝斋（桂林）拍卖有限公司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20.21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209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广西宝地拍卖有限公司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桂林众联泰拍卖有限公司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梧州市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广西东华拍卖有限责任公司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2001.35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2090.34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广西联合拍卖有限公司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828.08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828.08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广西秦华拍卖有限责任公司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574.44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1949.88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广西钰鼎拍卖有限责任公司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22.34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9280.00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广西鼎航拍卖有限公司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广西梧州市宏沣拍卖有限公司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广西啟昊拍卖有限责任公司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16.18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219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梧州市万龙拍卖有限公司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广西鹏誉拍卖有限公司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广西汇益丰拍卖有限公司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北海市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广西北海地产拍卖行有限公司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5400.49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7795.24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广西精锤拍卖有限公司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广西嘉胜拍卖有限公司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广西龙辉拍卖有限公司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4599.33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5938.38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广西平正拍卖有限责任公司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广西志威拍卖有限责任公司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229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广西鑫森拍卖有限公司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广西泓历拍卖有限公司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北海华展拍卖有限公司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1194.00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1544.00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北海明正拍卖有限公司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北海市海城区嘉鑫拍卖有限责任公司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北海市拍卖行有限责任公司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北海市乾正拍卖有限责任公司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27.95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北海市合浦拍卖有限责任公司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广西永汉拍卖有限责任公司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112.79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112.79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防城港市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广西光华拍卖有限责任公司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239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广西桂昌拍卖有限责任公司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214.20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497.16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广西鸿盛拍卖有限公司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广西海纳拍卖有限公司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广西擎天拍卖有限公司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防城港恒利拍卖有限公司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244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防城港市和泰拍卖行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102.00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防城港市鑫祥拍卖有限责任公司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29.62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防城港鋆河拍卖有限责任公司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防城港市翔明拍卖有限公司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广西金王泰拍卖有限公司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249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广西东兴锦辰拍卖有限公司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广西源槌拍卖有限责任公司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广西钧拍拍卖有限公司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钦州市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钦州市拍卖行有限公司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4623.63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6622.77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广西德兴拍卖有限公司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广西鸿华拍卖有限公司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679.38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905.58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钦州市星群拍卖有限公司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广西天越拍卖有限公司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1"/>
                <w:sz w:val="21"/>
                <w:szCs w:val="21"/>
                <w:u w:val="none"/>
                <w:lang w:val="zh-C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广西国正拍卖有限公司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258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广西汇丰拍卖有限责任公司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贵港市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259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广西泰荣拍卖有限公司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广西高明天诚拍卖有限公司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贵港市金正拍卖有限责任公司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218.76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306.32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贵港市金槌拍卖有限公司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2627.41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3873.85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玉林市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广西中拍联拍卖有限公司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224.00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248.33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广西玉林方证拍卖有限公司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广西玉林市佳盛拍卖有限责任公司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322.21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978.90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广西玉林市金顺拍卖有限公司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广西佳世得拍卖有限公司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268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广西银桥拍卖有限公司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2433.37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6827.07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269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玉林市金槌拍卖行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4218.00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4326.00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玉林市铜州拍卖行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1746.48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4547.26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271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广西益元拍卖有限公司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30.60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百色市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广西华辉拍卖责任有限公司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广西建通拍卖有限责任公司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13.72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570.72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广西润恒拍卖有限责任公司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百色德财拍卖有限责任公司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百色隆鑫源拍卖有限公司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277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百色市拍卖中心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199.68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199.68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广西钷翱拍卖有限责任公司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广西兴德拍卖有限公司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贺州市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280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广西贺州嘉绩拍卖有限责任公司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8765.64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8967.86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281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广西中圣拍卖有限公司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河池市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282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广西金诚拍卖有限公司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283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河池市拍卖中心有限公司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284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bidi="ar"/>
              </w:rPr>
              <w:t>广西名扬拍卖有限公司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来宾市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285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广西银鼎拍卖有限公司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  <w:t>286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广西同之丰拍卖有限公司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287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广西万峰拍卖有限公司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116.31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116.31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288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广西铭兴拍卖有限公司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1"/>
                <w:szCs w:val="21"/>
              </w:rPr>
              <w:t>崇左市</w:t>
            </w:r>
          </w:p>
        </w:tc>
        <w:tc>
          <w:tcPr>
            <w:tcW w:w="1336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459" w:type="dxa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0" w:type="auto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289</w:t>
            </w:r>
          </w:p>
        </w:tc>
        <w:tc>
          <w:tcPr>
            <w:tcW w:w="0" w:type="auto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广西万利拍卖有限公司</w:t>
            </w:r>
          </w:p>
        </w:tc>
        <w:tc>
          <w:tcPr>
            <w:tcW w:w="133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145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7.47 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pgNumType w:fmt="decimal" w:start="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yMDZjN2EyZjhmYzJlYmQ1ZjkxNzkxMWYxY2IzOTcifQ=="/>
  </w:docVars>
  <w:rsids>
    <w:rsidRoot w:val="7F0D563B"/>
    <w:rsid w:val="000E0131"/>
    <w:rsid w:val="000F1459"/>
    <w:rsid w:val="00446BB7"/>
    <w:rsid w:val="004D5381"/>
    <w:rsid w:val="00586519"/>
    <w:rsid w:val="0066305B"/>
    <w:rsid w:val="006C19AF"/>
    <w:rsid w:val="00812A61"/>
    <w:rsid w:val="0082370E"/>
    <w:rsid w:val="00927892"/>
    <w:rsid w:val="0094484E"/>
    <w:rsid w:val="00AA605E"/>
    <w:rsid w:val="00B26D7B"/>
    <w:rsid w:val="00BB2546"/>
    <w:rsid w:val="00CD57FE"/>
    <w:rsid w:val="00DA3553"/>
    <w:rsid w:val="00F47B3E"/>
    <w:rsid w:val="00FE5BB2"/>
    <w:rsid w:val="02476C67"/>
    <w:rsid w:val="02C32E1A"/>
    <w:rsid w:val="03C833D0"/>
    <w:rsid w:val="075E73A7"/>
    <w:rsid w:val="08EB4D82"/>
    <w:rsid w:val="09997D61"/>
    <w:rsid w:val="0BA47589"/>
    <w:rsid w:val="0BBE124B"/>
    <w:rsid w:val="0EB905D2"/>
    <w:rsid w:val="0EEF106E"/>
    <w:rsid w:val="0FC111DE"/>
    <w:rsid w:val="109032F4"/>
    <w:rsid w:val="11010968"/>
    <w:rsid w:val="121D3F22"/>
    <w:rsid w:val="140D5B7D"/>
    <w:rsid w:val="14432035"/>
    <w:rsid w:val="14797E5E"/>
    <w:rsid w:val="15097142"/>
    <w:rsid w:val="16894891"/>
    <w:rsid w:val="18707171"/>
    <w:rsid w:val="19DA2EB6"/>
    <w:rsid w:val="1A687B3A"/>
    <w:rsid w:val="1C8C02F2"/>
    <w:rsid w:val="1D137488"/>
    <w:rsid w:val="1E7A7EFB"/>
    <w:rsid w:val="24EE0DE0"/>
    <w:rsid w:val="275B3288"/>
    <w:rsid w:val="27EF4BB7"/>
    <w:rsid w:val="294A1318"/>
    <w:rsid w:val="2C136339"/>
    <w:rsid w:val="2D482013"/>
    <w:rsid w:val="2E053A60"/>
    <w:rsid w:val="317E24A7"/>
    <w:rsid w:val="34B82BEB"/>
    <w:rsid w:val="35111572"/>
    <w:rsid w:val="35270F8F"/>
    <w:rsid w:val="35A80B86"/>
    <w:rsid w:val="389E28A8"/>
    <w:rsid w:val="3ACC7DDF"/>
    <w:rsid w:val="3D1F2BD5"/>
    <w:rsid w:val="3F5D194E"/>
    <w:rsid w:val="41C04416"/>
    <w:rsid w:val="420E6689"/>
    <w:rsid w:val="4286740D"/>
    <w:rsid w:val="42E83C16"/>
    <w:rsid w:val="436332AB"/>
    <w:rsid w:val="43AE5084"/>
    <w:rsid w:val="44FD328B"/>
    <w:rsid w:val="47832794"/>
    <w:rsid w:val="49C94F4C"/>
    <w:rsid w:val="4A427A0B"/>
    <w:rsid w:val="4A9E54EA"/>
    <w:rsid w:val="4AA8171D"/>
    <w:rsid w:val="4B3B5F7E"/>
    <w:rsid w:val="4B6C0872"/>
    <w:rsid w:val="4BC565C3"/>
    <w:rsid w:val="4C514CFA"/>
    <w:rsid w:val="4C681932"/>
    <w:rsid w:val="4D706CF0"/>
    <w:rsid w:val="50B10177"/>
    <w:rsid w:val="51200A2D"/>
    <w:rsid w:val="52CB3396"/>
    <w:rsid w:val="53505A87"/>
    <w:rsid w:val="547859D9"/>
    <w:rsid w:val="56546FE7"/>
    <w:rsid w:val="5762335B"/>
    <w:rsid w:val="57710D67"/>
    <w:rsid w:val="58ED488E"/>
    <w:rsid w:val="5A1F054D"/>
    <w:rsid w:val="5B500161"/>
    <w:rsid w:val="5D3D6229"/>
    <w:rsid w:val="5D871341"/>
    <w:rsid w:val="5EA44A4C"/>
    <w:rsid w:val="5ECC5D50"/>
    <w:rsid w:val="5F8F1185"/>
    <w:rsid w:val="5FDC1FC3"/>
    <w:rsid w:val="60F17CF0"/>
    <w:rsid w:val="61B431F8"/>
    <w:rsid w:val="62CC58A4"/>
    <w:rsid w:val="62E418BB"/>
    <w:rsid w:val="63006EF1"/>
    <w:rsid w:val="6315416A"/>
    <w:rsid w:val="65240694"/>
    <w:rsid w:val="668573A3"/>
    <w:rsid w:val="66A12A4E"/>
    <w:rsid w:val="66E720E2"/>
    <w:rsid w:val="672B02FE"/>
    <w:rsid w:val="69C420CA"/>
    <w:rsid w:val="69E73378"/>
    <w:rsid w:val="6AC454F4"/>
    <w:rsid w:val="6CA263E9"/>
    <w:rsid w:val="6D46798E"/>
    <w:rsid w:val="6DB86E0B"/>
    <w:rsid w:val="6DD11B81"/>
    <w:rsid w:val="6F022C2C"/>
    <w:rsid w:val="731A0778"/>
    <w:rsid w:val="74541549"/>
    <w:rsid w:val="74B310ED"/>
    <w:rsid w:val="76C17E2E"/>
    <w:rsid w:val="76FE1CF8"/>
    <w:rsid w:val="79AD6A52"/>
    <w:rsid w:val="7BC4543F"/>
    <w:rsid w:val="7C574A54"/>
    <w:rsid w:val="7D8E169B"/>
    <w:rsid w:val="7F0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4">
    <w:name w:val="font71"/>
    <w:basedOn w:val="7"/>
    <w:qFormat/>
    <w:uiPriority w:val="0"/>
    <w:rPr>
      <w:rFonts w:hint="eastAsia" w:ascii="宋体" w:hAnsi="宋体" w:eastAsia="宋体" w:cs="宋体"/>
      <w:b/>
      <w:bCs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F6C76-419C-4A1D-BAEF-43EC19C3A5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16</Pages>
  <Words>7046</Words>
  <Characters>11493</Characters>
  <Lines>12</Lines>
  <Paragraphs>3</Paragraphs>
  <TotalTime>6</TotalTime>
  <ScaleCrop>false</ScaleCrop>
  <LinksUpToDate>false</LinksUpToDate>
  <CharactersWithSpaces>12399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2022-07-14T03:26:00Z</dcterms:created>
  <dc:creator>国强</dc:creator>
  <cp:lastModifiedBy>国强</cp:lastModifiedBy>
  <cp:lastPrinted>2022-07-15T08:35:00Z</cp:lastPrinted>
  <dcterms:modified xsi:type="dcterms:W3CDTF">2022-07-19T09:11:09Z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07DC9BDCCF714B3199CE281432A35385</vt:lpwstr>
  </property>
</Properties>
</file>