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度广西拍卖行业自律监督申报表</w:t>
      </w: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6"/>
        <w:tblW w:w="98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283"/>
        <w:gridCol w:w="1537"/>
        <w:gridCol w:w="1540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工作联系人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8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拍卖经营批准证书编号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注册拍卖师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eastAsia="zh-CN"/>
              </w:rPr>
              <w:t>姓名：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eastAsia="zh-CN"/>
              </w:rPr>
              <w:t>证号：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6A7328DD"/>
    <w:rsid w:val="10734B5D"/>
    <w:rsid w:val="22951704"/>
    <w:rsid w:val="285A54E7"/>
    <w:rsid w:val="6A7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2</TotalTime>
  <ScaleCrop>false</ScaleCrop>
  <LinksUpToDate>false</LinksUpToDate>
  <CharactersWithSpaces>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2023-04-28T01:39:00Z</dcterms:created>
  <dc:creator>国强</dc:creator>
  <cp:lastModifiedBy>国强</cp:lastModifiedBy>
  <dcterms:modified xsi:type="dcterms:W3CDTF">2023-04-28T08:08:23Z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2E98599602FC4F0494D8A2778C05CF03_11</vt:lpwstr>
  </property>
</Properties>
</file>