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364"/>
        </w:tabs>
        <w:spacing w:line="360" w:lineRule="auto"/>
        <w:ind w:left="-840" w:leftChars="-400" w:firstLine="60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附件2：</w:t>
      </w:r>
    </w:p>
    <w:p>
      <w:pPr>
        <w:widowControl/>
        <w:spacing w:after="326" w:afterLines="100" w:line="760" w:lineRule="exact"/>
        <w:jc w:val="center"/>
        <w:textAlignment w:val="baseline"/>
        <w:rPr>
          <w:rFonts w:ascii="方正小标宋_GBK" w:hAnsi="Times New Roman" w:eastAsia="方正小标宋_GBK" w:cs="Times New Roman"/>
          <w:color w:val="000000"/>
          <w:sz w:val="42"/>
          <w:szCs w:val="42"/>
        </w:rPr>
      </w:pPr>
      <w:bookmarkStart w:id="0" w:name="_GoBack"/>
      <w:r>
        <w:rPr>
          <w:rFonts w:ascii="方正小标宋_GBK" w:hAnsi="Times New Roman" w:eastAsia="方正小标宋_GBK" w:cs="Times New Roman"/>
          <w:color w:val="000000"/>
          <w:sz w:val="42"/>
          <w:szCs w:val="42"/>
        </w:rPr>
        <w:t>20</w:t>
      </w:r>
      <w:r>
        <w:rPr>
          <w:rFonts w:hint="eastAsia" w:ascii="方正小标宋_GBK" w:hAnsi="Times New Roman" w:eastAsia="方正小标宋_GBK" w:cs="Times New Roman"/>
          <w:color w:val="000000"/>
          <w:sz w:val="42"/>
          <w:szCs w:val="42"/>
        </w:rPr>
        <w:t>23</w:t>
      </w:r>
      <w:r>
        <w:rPr>
          <w:rFonts w:ascii="方正小标宋_GBK" w:hAnsi="Times New Roman" w:eastAsia="方正小标宋_GBK" w:cs="Times New Roman"/>
          <w:color w:val="000000"/>
          <w:sz w:val="42"/>
          <w:szCs w:val="42"/>
        </w:rPr>
        <w:t>年度全国机动车拍卖专项统计表</w:t>
      </w:r>
      <w:bookmarkEnd w:id="0"/>
    </w:p>
    <w:tbl>
      <w:tblPr>
        <w:tblStyle w:val="4"/>
        <w:tblW w:w="145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67"/>
        <w:gridCol w:w="616"/>
        <w:gridCol w:w="905"/>
        <w:gridCol w:w="2448"/>
        <w:gridCol w:w="2020"/>
        <w:gridCol w:w="2085"/>
        <w:gridCol w:w="2194"/>
        <w:gridCol w:w="2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【填表说明】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1．本统计对象为年度内开展有机动车拍卖专场的企业，以独立法人为统计单位主体,子公司及关联公司均应分别填报。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2．统计内容为年度内所发生的机动车拍卖经营数据，数据信息填写务必详实，所涉经营信息均以实际成交为准。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3．企业“注册资本”为年度期末数。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4．“员工人数”为年度期末数，以签订劳动合同为准。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5．“成交额”是指拍卖师以落槌或网络系统确认等方式确认的竞买人的最高应价 (不含佣金)。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6．企业纳税数据，均按所属期实缴数填写。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7. 拍卖地域按拍卖活动所在地划分（网络拍卖的按拍卖标的存放地划分）。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8．联合拍卖的，如能以拍卖标的区分的以拍卖标的区分各自业务量，不能的以收益分成区分。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9．本统计表中，涉及金额的均以“万元”为单位。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10．填报项目中如有相关情况需要说明的，请在“备注栏”中注明。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59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基本经营信息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[                           ]。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[                           ]。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[                       ]万元。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  计[    ]人，其中从事机动车拍卖业务相关员工人数：[    ]人</w:t>
            </w:r>
          </w:p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（专一从事机动车拍卖的企业前述员工人数应一致,综合性企业只需将从事其他拍卖业务的人员减去即可）。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拍卖会次数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  计[             ]场，其中：纯现场拍卖[          ]场，纯网络拍卖[         ]场，同步拍卖[         ]场。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登记转移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本地过户[             ]台；  省内转籍[         ]台 ；  跨省转籍[         ]台， 总计[         ]台。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成交总况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委托数量[          ]台次（辆）；  成交数量[             ]台次（辆）；  成交率[              ]（%）；  </w:t>
            </w:r>
          </w:p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成交总额[                ]万元；  佣金收入[                   ]万元；  佣金比例[            ]（%） 。</w:t>
            </w:r>
          </w:p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成交总额10亿元（含）以上的，请提供相关证明材料，如货款结算证明、财务审计报告或其他可证明材料【上传】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业务占比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机动车拍卖业务占本公司整体拍卖业务的比例（按佣金收入）：</w:t>
            </w:r>
          </w:p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</w:rPr>
              <w:t xml:space="preserve">◎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30%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</w:rPr>
              <w:t xml:space="preserve">以下◎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30%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</w:rPr>
              <w:t>（含）-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60%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</w:rPr>
              <w:t xml:space="preserve">◎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60%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</w:rPr>
              <w:t>（含）-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90%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</w:rPr>
              <w:t xml:space="preserve">◎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90%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企业年度效益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1"/>
                <w:szCs w:val="11"/>
              </w:rPr>
              <w:t>（须将非机动车拍卖业务剔除）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主营业务收入[             ]万元；企业运营费用（销售及管理费用）[             ]万元；</w:t>
            </w: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主营业务利润[             ]万元。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企业增值税</w:t>
            </w:r>
          </w:p>
        </w:tc>
        <w:tc>
          <w:tcPr>
            <w:tcW w:w="12995" w:type="dxa"/>
            <w:gridSpan w:val="7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  计[         ]万元，其中机动车拍卖业务创税额为[         ]万元（专一从事机动车拍卖的企业前述税金应一致）。</w:t>
            </w:r>
          </w:p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机动车拍卖业务创税50万元（含）以上，提供纳税凭证  【上传】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企业所得税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  计[                  ]万元。</w:t>
            </w:r>
          </w:p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企业所得税10万元（含）以上，提供纳税凭证  【上传】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企业创税总额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  计 [                  ]万元（是指企业增值税、企业所得税及其他税负的总和）。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公益性贡献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慈善捐赠</w:t>
            </w:r>
          </w:p>
        </w:tc>
        <w:tc>
          <w:tcPr>
            <w:tcW w:w="114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 计 [           ]万元（是指企业现金捐赠或捐物折合金额，以捐赠发票或其他有效证明为准）。</w:t>
            </w:r>
          </w:p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慈善捐赠5万元（含）以上，提供相关证明  【上传】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公益拍卖活动</w:t>
            </w:r>
          </w:p>
        </w:tc>
        <w:tc>
          <w:tcPr>
            <w:tcW w:w="114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 计 [           ]场，属于各有关方捐献的成交总额为 [           ]万元（不含佣金）。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其他信息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企业授权填报人：[                ]； 填报人移动电话：[                      ]； </w:t>
            </w:r>
          </w:p>
          <w:p>
            <w:pPr>
              <w:widowControl/>
              <w:ind w:left="105" w:lef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企业联系电话：[                ]； 企业营业地址：[                      ]。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2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细分经营信息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70" w:type="dxa"/>
            <w:gridSpan w:val="5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right="420" w:rightChars="200"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3538855" cy="528320"/>
                      <wp:effectExtent l="635" t="4445" r="3810" b="19685"/>
                      <wp:wrapNone/>
                      <wp:docPr id="3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8855" cy="52832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-0.35pt;margin-top:-0.05pt;height:41.6pt;width:278.65pt;z-index:251660288;mso-width-relative:page;mso-height-relative:page;" filled="f" stroked="t" coordsize="21600,21600" o:gfxdata="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7w5mtUAAAAGAQAADwAAAAAAAAABACAAAAAiAAAAZHJzL2Rvd25yZXYu&#10;eG1sUEsBAhQAFAAAAAgAh07iQDsASIn+AQAA9gMAAA4AAAAAAAAAAQAgAAAAJAEAAGRycy9lMm9E&#10;b2MueG1sUEsFBgAAAAAGAAYAWQEAAJQ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分类</w:t>
            </w:r>
          </w:p>
          <w:p>
            <w:pPr>
              <w:widowControl/>
              <w:snapToGrid w:val="0"/>
              <w:ind w:firstLine="723" w:firstLineChars="3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项目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委托台次（辆）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成交台次（辆）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成交率（%）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成交额（万元，不含佣金）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570" w:type="dxa"/>
            <w:gridSpan w:val="5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拍卖形式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纯现场拍卖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纯网络拍卖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同步拍卖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493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政府部门委托</w:t>
            </w:r>
          </w:p>
        </w:tc>
        <w:tc>
          <w:tcPr>
            <w:tcW w:w="202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企事业单位委托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法院委托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机构委托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保险公司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租赁公司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融资租赁公司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汽车经销商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二手车经销商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其他机构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（请备注“委托方”类型）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个人委托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乘用车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基本型乘用车（轿车）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多功能乘用车（MPV）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运动型多用途乘用车（SUV）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交叉型乘用车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商用车</w:t>
            </w:r>
          </w:p>
        </w:tc>
        <w:tc>
          <w:tcPr>
            <w:tcW w:w="33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客车</w:t>
            </w:r>
          </w:p>
        </w:tc>
        <w:tc>
          <w:tcPr>
            <w:tcW w:w="202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货车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其他车型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车辆状态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整车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残值车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车辆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使用性质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非营运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租赁（含租赁转非营运）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出租客运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车龄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3年以内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3年（含） -6年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6年（含）-10年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10年（含）以上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拍卖地域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（按拍卖活动所在地划分，网络拍卖按车辆拍卖时存放地划分）</w:t>
            </w:r>
          </w:p>
        </w:tc>
        <w:tc>
          <w:tcPr>
            <w:tcW w:w="33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华北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华东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华南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华中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东北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西北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西南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车辆价格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5万以下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5万（含）-10万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10万（含）-20万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20万（含）-50万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50万（含）以上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能源类型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燃油车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纯电动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插电式混合动力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widowControl w:val="0"/>
        <w:spacing w:line="360" w:lineRule="auto"/>
        <w:textAlignment w:val="baseline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Times New Roman" w:eastAsia="楷体_GB2312" w:cs="Times New Roman"/>
          <w:color w:val="000000"/>
          <w:sz w:val="28"/>
          <w:szCs w:val="28"/>
        </w:rPr>
        <w:t>以上统计内容以填报系统为准。</w:t>
      </w:r>
    </w:p>
    <w:sectPr>
      <w:footerReference r:id="rId3" w:type="default"/>
      <w:pgSz w:w="16838" w:h="11906" w:orient="landscape"/>
      <w:pgMar w:top="1406" w:right="1327" w:bottom="1406" w:left="132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3CE15028"/>
    <w:rsid w:val="0BF56037"/>
    <w:rsid w:val="10734B5D"/>
    <w:rsid w:val="1C762226"/>
    <w:rsid w:val="22951704"/>
    <w:rsid w:val="28EA560F"/>
    <w:rsid w:val="2A6670D8"/>
    <w:rsid w:val="3CE15028"/>
    <w:rsid w:val="3DED7FCA"/>
    <w:rsid w:val="442B2FE3"/>
    <w:rsid w:val="47904E05"/>
    <w:rsid w:val="4ADB7BCB"/>
    <w:rsid w:val="763A45BD"/>
    <w:rsid w:val="77C43794"/>
    <w:rsid w:val="7DA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2523</Words>
  <Characters>2722</Characters>
  <Lines>0</Lines>
  <Paragraphs>0</Paragraphs>
  <TotalTime>8</TotalTime>
  <ScaleCrop>false</ScaleCrop>
  <LinksUpToDate>false</LinksUpToDate>
  <CharactersWithSpaces>3265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2024-02-29T01:43:00Z</dcterms:created>
  <dc:creator>国强</dc:creator>
  <cp:lastModifiedBy>国强</cp:lastModifiedBy>
  <cp:lastPrinted>2024-03-04T02:51:00Z</cp:lastPrinted>
  <dcterms:modified xsi:type="dcterms:W3CDTF">2024-03-04T03:36:45Z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A18C1C1B33004D1FAAA3975E1879D499_13</vt:lpwstr>
  </property>
</Properties>
</file>